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06E" w:rsidRDefault="004A058A">
      <w:pPr>
        <w:overflowPunct w:val="0"/>
        <w:autoSpaceDE w:val="0"/>
        <w:autoSpaceDN w:val="0"/>
        <w:adjustRightInd w:val="0"/>
        <w:spacing w:after="120" w:line="240" w:lineRule="auto"/>
        <w:jc w:val="left"/>
        <w:textAlignment w:val="baseline"/>
        <w:rPr>
          <w:rFonts w:ascii="Arial" w:hAnsi="Arial" w:cs="Arial"/>
          <w:b/>
          <w:bCs/>
          <w:snapToGrid w:val="0"/>
          <w:kern w:val="0"/>
          <w:sz w:val="24"/>
        </w:rPr>
      </w:pPr>
      <w:r>
        <w:rPr>
          <w:rFonts w:ascii="Arial" w:hAnsi="Arial" w:cs="Arial"/>
          <w:b/>
          <w:bCs/>
          <w:snapToGrid w:val="0"/>
          <w:kern w:val="0"/>
          <w:sz w:val="24"/>
          <w:lang w:eastAsia="ja-JP"/>
        </w:rPr>
        <w:t>3GPP TSG-RAN WG2 Meeting #122</w:t>
      </w:r>
      <w:r>
        <w:rPr>
          <w:rFonts w:ascii="Arial" w:hAnsi="Arial" w:cs="Arial"/>
          <w:b/>
          <w:bCs/>
          <w:snapToGrid w:val="0"/>
          <w:kern w:val="0"/>
          <w:sz w:val="24"/>
          <w:lang w:eastAsia="ja-JP"/>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DF7A5F">
        <w:rPr>
          <w:rFonts w:ascii="Arial" w:hAnsi="Arial" w:cs="Arial"/>
          <w:b/>
          <w:bCs/>
          <w:snapToGrid w:val="0"/>
          <w:kern w:val="0"/>
          <w:sz w:val="24"/>
        </w:rPr>
        <w:t xml:space="preserve">  </w:t>
      </w:r>
      <w:r w:rsidR="00F97AF3">
        <w:rPr>
          <w:rFonts w:ascii="Arial" w:hAnsi="Arial" w:cs="Arial"/>
          <w:b/>
          <w:bCs/>
          <w:snapToGrid w:val="0"/>
          <w:kern w:val="0"/>
          <w:sz w:val="24"/>
        </w:rPr>
        <w:t xml:space="preserve"> </w:t>
      </w:r>
      <w:bookmarkStart w:id="0" w:name="_GoBack"/>
      <w:bookmarkEnd w:id="0"/>
      <w:r>
        <w:rPr>
          <w:rFonts w:ascii="Arial" w:hAnsi="Arial" w:cs="Arial" w:hint="eastAsia"/>
          <w:b/>
          <w:bCs/>
          <w:snapToGrid w:val="0"/>
          <w:kern w:val="0"/>
          <w:sz w:val="24"/>
          <w:lang w:eastAsia="ja-JP"/>
        </w:rPr>
        <w:t>R2-230532</w:t>
      </w:r>
      <w:r>
        <w:rPr>
          <w:rFonts w:ascii="Arial" w:hAnsi="Arial" w:cs="Arial" w:hint="eastAsia"/>
          <w:b/>
          <w:bCs/>
          <w:snapToGrid w:val="0"/>
          <w:kern w:val="0"/>
          <w:sz w:val="24"/>
        </w:rPr>
        <w:t>2</w:t>
      </w:r>
    </w:p>
    <w:p w:rsidR="003D206E" w:rsidRDefault="004A058A">
      <w:pPr>
        <w:overflowPunct w:val="0"/>
        <w:autoSpaceDE w:val="0"/>
        <w:autoSpaceDN w:val="0"/>
        <w:adjustRightInd w:val="0"/>
        <w:spacing w:after="200" w:line="240" w:lineRule="auto"/>
        <w:jc w:val="left"/>
        <w:textAlignment w:val="baseline"/>
        <w:rPr>
          <w:rFonts w:ascii="Arial" w:hAnsi="Arial" w:cs="Arial"/>
          <w:b/>
          <w:bCs/>
          <w:snapToGrid w:val="0"/>
          <w:kern w:val="0"/>
          <w:sz w:val="24"/>
          <w:lang w:eastAsia="ja-JP"/>
        </w:rPr>
      </w:pPr>
      <w:r>
        <w:rPr>
          <w:rFonts w:ascii="Arial" w:hAnsi="Arial" w:cs="Arial"/>
          <w:b/>
          <w:bCs/>
          <w:snapToGrid w:val="0"/>
          <w:kern w:val="0"/>
          <w:sz w:val="24"/>
          <w:lang w:eastAsia="ja-JP"/>
        </w:rPr>
        <w:t>Incheon, Korea, May 22-26, 2023</w:t>
      </w:r>
    </w:p>
    <w:p w:rsidR="003D206E" w:rsidRDefault="004A058A">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b/>
          <w:bCs/>
          <w:snapToGrid w:val="0"/>
          <w:kern w:val="0"/>
          <w:sz w:val="24"/>
        </w:rPr>
        <w:tab/>
        <w:t>7.3.5</w:t>
      </w:r>
    </w:p>
    <w:p w:rsidR="003D206E" w:rsidRDefault="004A058A">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Further discussion on connected mode mobility</w:t>
      </w:r>
    </w:p>
    <w:p w:rsidR="003D206E" w:rsidRDefault="004A058A">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3D206E" w:rsidRDefault="004A058A">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3D206E" w:rsidRPr="00DF7A5F" w:rsidRDefault="004A058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DF7A5F">
        <w:rPr>
          <w:rFonts w:ascii="Arial" w:hAnsi="Arial" w:cs="Arial"/>
          <w:b w:val="0"/>
          <w:bCs w:val="0"/>
          <w:kern w:val="0"/>
          <w:sz w:val="32"/>
          <w:szCs w:val="36"/>
        </w:rPr>
        <w:t>Introduction</w:t>
      </w:r>
    </w:p>
    <w:p w:rsidR="003D206E" w:rsidRPr="00DF7A5F" w:rsidRDefault="004A058A">
      <w:pPr>
        <w:spacing w:after="0"/>
        <w:rPr>
          <w:rFonts w:ascii="Arial" w:hAnsi="Arial" w:cs="Arial"/>
          <w:bCs/>
          <w:sz w:val="20"/>
          <w:szCs w:val="20"/>
        </w:rPr>
      </w:pPr>
      <w:r w:rsidRPr="00DF7A5F">
        <w:rPr>
          <w:rFonts w:ascii="Arial" w:hAnsi="Arial" w:cs="Arial"/>
          <w:bCs/>
          <w:kern w:val="0"/>
          <w:sz w:val="20"/>
          <w:szCs w:val="20"/>
        </w:rPr>
        <w:t xml:space="preserve">In RAN#98, a new WID </w:t>
      </w:r>
      <w:r w:rsidRPr="00DF7A5F">
        <w:rPr>
          <w:rFonts w:ascii="Arial" w:hAnsi="Arial" w:cs="Arial"/>
          <w:bCs/>
          <w:kern w:val="0"/>
          <w:sz w:val="20"/>
          <w:szCs w:val="20"/>
        </w:rPr>
        <w:t>[1]</w:t>
      </w:r>
      <w:r w:rsidRPr="00DF7A5F">
        <w:rPr>
          <w:rFonts w:ascii="Arial" w:hAnsi="Arial" w:cs="Arial"/>
          <w:bCs/>
          <w:kern w:val="0"/>
          <w:sz w:val="20"/>
          <w:szCs w:val="20"/>
        </w:rPr>
        <w:t xml:space="preserve"> of Network energy savings for NR has been agreed. And the </w:t>
      </w:r>
      <w:r w:rsidRPr="00DF7A5F">
        <w:rPr>
          <w:rFonts w:ascii="Arial" w:hAnsi="Arial" w:cs="Arial"/>
          <w:bCs/>
          <w:sz w:val="20"/>
          <w:szCs w:val="20"/>
        </w:rPr>
        <w:t xml:space="preserve">objective about </w:t>
      </w:r>
      <w:r w:rsidRPr="00DF7A5F">
        <w:rPr>
          <w:rFonts w:ascii="Arial" w:hAnsi="Arial" w:cs="Arial"/>
          <w:bCs/>
          <w:sz w:val="20"/>
          <w:szCs w:val="20"/>
        </w:rPr>
        <w:t>CHO enhancement</w:t>
      </w:r>
      <w:r w:rsidRPr="00DF7A5F">
        <w:rPr>
          <w:rFonts w:ascii="Arial" w:hAnsi="Arial" w:cs="Arial"/>
          <w:bCs/>
          <w:sz w:val="20"/>
          <w:szCs w:val="20"/>
        </w:rPr>
        <w:t xml:space="preserve"> is the following:</w:t>
      </w:r>
    </w:p>
    <w:p w:rsidR="003D206E" w:rsidRPr="00DF7A5F" w:rsidRDefault="004A058A">
      <w:pPr>
        <w:numPr>
          <w:ilvl w:val="0"/>
          <w:numId w:val="4"/>
        </w:numPr>
        <w:spacing w:beforeLines="50" w:before="156" w:afterLines="50" w:after="156" w:line="260" w:lineRule="auto"/>
        <w:ind w:left="629"/>
        <w:rPr>
          <w:rFonts w:ascii="Arial" w:hAnsi="Arial" w:cs="Arial"/>
          <w:bCs/>
          <w:i/>
          <w:sz w:val="20"/>
          <w:szCs w:val="20"/>
        </w:rPr>
      </w:pPr>
      <w:r w:rsidRPr="00DF7A5F">
        <w:rPr>
          <w:rFonts w:ascii="Arial" w:hAnsi="Arial" w:cs="Arial"/>
          <w:bCs/>
          <w:i/>
          <w:sz w:val="20"/>
          <w:szCs w:val="20"/>
        </w:rPr>
        <w:t>Specify CHO procedure enhancement(s) in case source/target cell is in NES mode [RAN2]</w:t>
      </w:r>
    </w:p>
    <w:p w:rsidR="003D206E" w:rsidRPr="00DF7A5F" w:rsidRDefault="004A058A">
      <w:pPr>
        <w:spacing w:line="240" w:lineRule="auto"/>
        <w:rPr>
          <w:rFonts w:ascii="Arial" w:hAnsi="Arial" w:cs="Arial"/>
          <w:bCs/>
          <w:kern w:val="0"/>
          <w:sz w:val="20"/>
          <w:szCs w:val="20"/>
        </w:rPr>
      </w:pPr>
      <w:r w:rsidRPr="00DF7A5F">
        <w:rPr>
          <w:rFonts w:ascii="Arial" w:hAnsi="Arial" w:cs="Arial"/>
          <w:bCs/>
          <w:kern w:val="0"/>
          <w:sz w:val="20"/>
          <w:szCs w:val="20"/>
        </w:rPr>
        <w:t xml:space="preserve">In this paper, we will further discuss the </w:t>
      </w:r>
      <w:r w:rsidRPr="00DF7A5F">
        <w:rPr>
          <w:rFonts w:ascii="Arial" w:hAnsi="Arial" w:cs="Arial"/>
          <w:bCs/>
          <w:sz w:val="20"/>
          <w:szCs w:val="20"/>
        </w:rPr>
        <w:t>CHO enhancement for NES</w:t>
      </w:r>
      <w:r w:rsidRPr="00DF7A5F">
        <w:rPr>
          <w:rFonts w:ascii="Arial" w:hAnsi="Arial" w:cs="Arial"/>
          <w:bCs/>
          <w:sz w:val="20"/>
          <w:szCs w:val="20"/>
        </w:rPr>
        <w:t>, and discuss the impact on RAN2 specification.</w:t>
      </w:r>
    </w:p>
    <w:p w:rsidR="003D206E" w:rsidRPr="00DF7A5F" w:rsidRDefault="004A058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bookmarkStart w:id="3" w:name="_Toc12718547"/>
      <w:r w:rsidRPr="00DF7A5F">
        <w:rPr>
          <w:rFonts w:ascii="Arial" w:eastAsia="宋体" w:hAnsi="Arial" w:cs="Arial"/>
          <w:b w:val="0"/>
          <w:bCs w:val="0"/>
          <w:kern w:val="0"/>
          <w:sz w:val="32"/>
          <w:szCs w:val="36"/>
        </w:rPr>
        <w:t>Discussion</w:t>
      </w:r>
    </w:p>
    <w:p w:rsidR="003D206E" w:rsidRPr="009334C3" w:rsidRDefault="004A058A">
      <w:pPr>
        <w:spacing w:before="120" w:after="120"/>
        <w:rPr>
          <w:rFonts w:ascii="Arial" w:hAnsi="Arial" w:cs="Arial"/>
          <w:sz w:val="20"/>
          <w:szCs w:val="20"/>
        </w:rPr>
      </w:pPr>
      <w:bookmarkStart w:id="4" w:name="OLE_LINK2"/>
      <w:r w:rsidRPr="009334C3">
        <w:rPr>
          <w:rFonts w:ascii="Arial" w:hAnsi="Arial" w:cs="Arial"/>
          <w:sz w:val="20"/>
          <w:szCs w:val="20"/>
        </w:rPr>
        <w:t>In RAN2#121</w:t>
      </w:r>
      <w:r w:rsidRPr="009334C3">
        <w:rPr>
          <w:rFonts w:ascii="Arial" w:hAnsi="Arial" w:cs="Arial"/>
          <w:sz w:val="20"/>
          <w:szCs w:val="20"/>
        </w:rPr>
        <w:t xml:space="preserve"> and </w:t>
      </w:r>
      <w:r w:rsidRPr="009334C3">
        <w:rPr>
          <w:rFonts w:ascii="Arial" w:hAnsi="Arial" w:cs="Arial"/>
          <w:sz w:val="20"/>
          <w:szCs w:val="20"/>
        </w:rPr>
        <w:t>RAN2#</w:t>
      </w:r>
      <w:r w:rsidRPr="009334C3">
        <w:rPr>
          <w:rFonts w:ascii="Arial" w:hAnsi="Arial" w:cs="Arial"/>
          <w:sz w:val="20"/>
          <w:szCs w:val="20"/>
        </w:rPr>
        <w:t>121b</w:t>
      </w:r>
      <w:r w:rsidRPr="009334C3">
        <w:rPr>
          <w:rFonts w:ascii="Arial" w:hAnsi="Arial" w:cs="Arial"/>
          <w:sz w:val="20"/>
          <w:szCs w:val="20"/>
        </w:rPr>
        <w:t xml:space="preserve"> meeting, the agreements about mobility enhancements for NES are as below:</w:t>
      </w:r>
    </w:p>
    <w:p w:rsidR="003D206E" w:rsidRPr="009334C3" w:rsidRDefault="004A058A">
      <w:pPr>
        <w:pStyle w:val="Doc-text2"/>
        <w:numPr>
          <w:ilvl w:val="255"/>
          <w:numId w:val="0"/>
        </w:numPr>
        <w:pBdr>
          <w:top w:val="single" w:sz="4" w:space="1" w:color="auto"/>
          <w:left w:val="single" w:sz="4" w:space="4" w:color="auto"/>
          <w:bottom w:val="single" w:sz="4" w:space="1" w:color="auto"/>
          <w:right w:val="single" w:sz="4" w:space="4" w:color="auto"/>
        </w:pBdr>
        <w:spacing w:after="80" w:line="260" w:lineRule="auto"/>
        <w:ind w:leftChars="600" w:left="1265" w:hanging="5"/>
        <w:rPr>
          <w:rFonts w:cs="Arial"/>
          <w:szCs w:val="20"/>
          <w:lang w:val="en-US"/>
        </w:rPr>
      </w:pPr>
      <w:r w:rsidRPr="009334C3">
        <w:rPr>
          <w:rFonts w:cs="Arial"/>
          <w:b/>
          <w:bCs/>
          <w:szCs w:val="20"/>
          <w:lang w:val="en-US"/>
        </w:rPr>
        <w:t>Agreements</w:t>
      </w:r>
    </w:p>
    <w:p w:rsidR="003D206E" w:rsidRPr="009334C3" w:rsidRDefault="004A058A">
      <w:pPr>
        <w:pStyle w:val="Doc-text2"/>
        <w:numPr>
          <w:ilvl w:val="255"/>
          <w:numId w:val="0"/>
        </w:numPr>
        <w:pBdr>
          <w:top w:val="single" w:sz="4" w:space="1" w:color="auto"/>
          <w:left w:val="single" w:sz="4" w:space="4" w:color="auto"/>
          <w:bottom w:val="single" w:sz="4" w:space="1" w:color="auto"/>
          <w:right w:val="single" w:sz="4" w:space="4" w:color="auto"/>
        </w:pBdr>
        <w:spacing w:after="80" w:line="260" w:lineRule="auto"/>
        <w:ind w:leftChars="600" w:left="1260"/>
        <w:rPr>
          <w:rFonts w:cs="Arial"/>
          <w:szCs w:val="20"/>
          <w:lang w:val="en-US"/>
        </w:rPr>
      </w:pPr>
      <w:r w:rsidRPr="009334C3">
        <w:rPr>
          <w:rFonts w:cs="Arial"/>
          <w:szCs w:val="20"/>
          <w:lang w:val="en-US"/>
        </w:rPr>
        <w:t>-</w:t>
      </w:r>
      <w:r w:rsidRPr="009334C3">
        <w:rPr>
          <w:rFonts w:cs="Arial"/>
          <w:szCs w:val="20"/>
          <w:lang w:val="en-US"/>
        </w:rPr>
        <w:tab/>
        <w:t xml:space="preserve">Study whether CHO </w:t>
      </w:r>
      <w:r w:rsidRPr="009334C3">
        <w:rPr>
          <w:rFonts w:cs="Arial"/>
          <w:szCs w:val="20"/>
          <w:lang w:val="en-US"/>
        </w:rPr>
        <w:t>enhancements are needed for the purpose of turning off the cell</w:t>
      </w:r>
    </w:p>
    <w:p w:rsidR="003D206E" w:rsidRPr="009334C3" w:rsidRDefault="004A058A">
      <w:pPr>
        <w:pStyle w:val="Doc-text2"/>
        <w:numPr>
          <w:ilvl w:val="255"/>
          <w:numId w:val="0"/>
        </w:numPr>
        <w:pBdr>
          <w:top w:val="single" w:sz="4" w:space="1" w:color="auto"/>
          <w:left w:val="single" w:sz="4" w:space="4" w:color="auto"/>
          <w:bottom w:val="single" w:sz="4" w:space="1" w:color="auto"/>
          <w:right w:val="single" w:sz="4" w:space="4" w:color="auto"/>
        </w:pBdr>
        <w:spacing w:after="80" w:line="260" w:lineRule="auto"/>
        <w:ind w:leftChars="600" w:left="1260"/>
        <w:rPr>
          <w:rFonts w:cs="Arial"/>
          <w:szCs w:val="20"/>
          <w:lang w:val="en-US"/>
        </w:rPr>
      </w:pPr>
      <w:r w:rsidRPr="009334C3">
        <w:rPr>
          <w:rFonts w:cs="Arial"/>
          <w:szCs w:val="20"/>
        </w:rPr>
        <w:t>-</w:t>
      </w:r>
      <w:r w:rsidRPr="009334C3">
        <w:rPr>
          <w:rFonts w:cs="Arial"/>
          <w:szCs w:val="20"/>
        </w:rPr>
        <w:tab/>
      </w:r>
      <w:r w:rsidRPr="009334C3">
        <w:rPr>
          <w:rFonts w:cs="Arial"/>
          <w:szCs w:val="20"/>
          <w:lang w:val="en-US"/>
        </w:rPr>
        <w:t xml:space="preserve">Continue discussing CHO in the context of different NES techniques.  </w:t>
      </w:r>
    </w:p>
    <w:p w:rsidR="003D206E" w:rsidRPr="009334C3" w:rsidRDefault="004A058A">
      <w:pPr>
        <w:pStyle w:val="Doc-text2"/>
        <w:pBdr>
          <w:top w:val="single" w:sz="4" w:space="1" w:color="auto"/>
          <w:left w:val="single" w:sz="4" w:space="4" w:color="auto"/>
          <w:bottom w:val="single" w:sz="4" w:space="1" w:color="auto"/>
          <w:right w:val="single" w:sz="4" w:space="4" w:color="auto"/>
        </w:pBdr>
        <w:spacing w:after="80" w:line="260" w:lineRule="auto"/>
        <w:rPr>
          <w:rFonts w:cs="Arial"/>
          <w:b/>
          <w:bCs/>
          <w:szCs w:val="20"/>
        </w:rPr>
      </w:pPr>
      <w:r w:rsidRPr="009334C3">
        <w:rPr>
          <w:rFonts w:cs="Arial"/>
          <w:b/>
          <w:bCs/>
          <w:szCs w:val="20"/>
        </w:rPr>
        <w:t>Agreements</w:t>
      </w:r>
    </w:p>
    <w:p w:rsidR="003D206E" w:rsidRPr="009334C3" w:rsidRDefault="004A058A">
      <w:pPr>
        <w:pStyle w:val="Doc-text2"/>
        <w:pBdr>
          <w:top w:val="single" w:sz="4" w:space="1" w:color="auto"/>
          <w:left w:val="single" w:sz="4" w:space="4" w:color="auto"/>
          <w:bottom w:val="single" w:sz="4" w:space="1" w:color="auto"/>
          <w:right w:val="single" w:sz="4" w:space="4" w:color="auto"/>
        </w:pBdr>
        <w:spacing w:after="80" w:line="260" w:lineRule="auto"/>
        <w:rPr>
          <w:rFonts w:cs="Arial"/>
          <w:szCs w:val="20"/>
        </w:rPr>
      </w:pPr>
      <w:r w:rsidRPr="009334C3">
        <w:rPr>
          <w:rFonts w:cs="Arial"/>
          <w:szCs w:val="20"/>
        </w:rPr>
        <w:t>-</w:t>
      </w:r>
      <w:r w:rsidRPr="009334C3">
        <w:rPr>
          <w:rFonts w:cs="Arial"/>
          <w:szCs w:val="20"/>
        </w:rPr>
        <w:tab/>
        <w:t>RAN2 agree to make enhancement in CHO procedure based on that the source cell entering “NES mode”.  FFS fur</w:t>
      </w:r>
      <w:r w:rsidRPr="009334C3">
        <w:rPr>
          <w:rFonts w:cs="Arial"/>
          <w:szCs w:val="20"/>
        </w:rPr>
        <w:t>ther details</w:t>
      </w:r>
    </w:p>
    <w:p w:rsidR="003D206E" w:rsidRPr="009334C3" w:rsidRDefault="004A058A">
      <w:pPr>
        <w:pStyle w:val="Doc-text2"/>
        <w:pBdr>
          <w:top w:val="single" w:sz="4" w:space="1" w:color="auto"/>
          <w:left w:val="single" w:sz="4" w:space="4" w:color="auto"/>
          <w:bottom w:val="single" w:sz="4" w:space="1" w:color="auto"/>
          <w:right w:val="single" w:sz="4" w:space="4" w:color="auto"/>
        </w:pBdr>
        <w:spacing w:after="80" w:line="260" w:lineRule="auto"/>
        <w:rPr>
          <w:rFonts w:cs="Arial"/>
          <w:szCs w:val="20"/>
        </w:rPr>
      </w:pPr>
      <w:r w:rsidRPr="009334C3">
        <w:rPr>
          <w:rFonts w:cs="Arial"/>
          <w:szCs w:val="20"/>
        </w:rPr>
        <w:t>-</w:t>
      </w:r>
      <w:r w:rsidRPr="009334C3">
        <w:rPr>
          <w:rFonts w:cs="Arial"/>
          <w:szCs w:val="20"/>
        </w:rPr>
        <w:tab/>
        <w:t>For source cell CHO framework, RAN2 assumes a reference scenario where the UE has already performed CHO conditions evaluation by the time the source cell starts some “NES-mode”</w:t>
      </w:r>
    </w:p>
    <w:p w:rsidR="003D206E" w:rsidRPr="009334C3" w:rsidRDefault="004A058A">
      <w:pPr>
        <w:pStyle w:val="Doc-text2"/>
        <w:pBdr>
          <w:top w:val="single" w:sz="4" w:space="1" w:color="auto"/>
          <w:left w:val="single" w:sz="4" w:space="4" w:color="auto"/>
          <w:bottom w:val="single" w:sz="4" w:space="1" w:color="auto"/>
          <w:right w:val="single" w:sz="4" w:space="4" w:color="auto"/>
        </w:pBdr>
        <w:spacing w:after="80" w:line="260" w:lineRule="auto"/>
        <w:rPr>
          <w:rFonts w:cs="Arial"/>
          <w:szCs w:val="20"/>
        </w:rPr>
      </w:pPr>
      <w:r w:rsidRPr="009334C3">
        <w:rPr>
          <w:rFonts w:cs="Arial"/>
          <w:szCs w:val="20"/>
        </w:rPr>
        <w:t>-</w:t>
      </w:r>
      <w:r w:rsidRPr="009334C3">
        <w:rPr>
          <w:rFonts w:cs="Arial"/>
          <w:szCs w:val="20"/>
        </w:rPr>
        <w:tab/>
        <w:t xml:space="preserve">As a baseline, UE initiates CHO evaluation upon receiving the </w:t>
      </w:r>
      <w:r w:rsidRPr="009334C3">
        <w:rPr>
          <w:rFonts w:cs="Arial"/>
          <w:szCs w:val="20"/>
        </w:rPr>
        <w:t>CHO configuration.  FFS what trigger is used for execution of CHO</w:t>
      </w:r>
    </w:p>
    <w:p w:rsidR="003D206E" w:rsidRPr="009334C3" w:rsidRDefault="004A058A">
      <w:pPr>
        <w:spacing w:before="120" w:after="120"/>
        <w:rPr>
          <w:rFonts w:ascii="Arial" w:hAnsi="Arial" w:cs="Arial"/>
          <w:sz w:val="20"/>
          <w:szCs w:val="20"/>
        </w:rPr>
      </w:pPr>
      <w:r w:rsidRPr="009334C3">
        <w:rPr>
          <w:rFonts w:ascii="Arial" w:hAnsi="Arial" w:cs="Arial"/>
          <w:sz w:val="20"/>
          <w:szCs w:val="20"/>
        </w:rPr>
        <w:t xml:space="preserve">In our understanding, there are two scenarios of </w:t>
      </w:r>
      <w:r w:rsidRPr="009334C3">
        <w:rPr>
          <w:rFonts w:ascii="Arial" w:hAnsi="Arial" w:cs="Arial"/>
          <w:sz w:val="20"/>
          <w:szCs w:val="20"/>
        </w:rPr>
        <w:t>source cell entering</w:t>
      </w:r>
      <w:r w:rsidRPr="009334C3">
        <w:rPr>
          <w:rFonts w:ascii="Arial" w:hAnsi="Arial" w:cs="Arial"/>
          <w:sz w:val="20"/>
          <w:szCs w:val="20"/>
        </w:rPr>
        <w:t xml:space="preserve"> </w:t>
      </w:r>
      <w:r w:rsidRPr="009334C3">
        <w:rPr>
          <w:rFonts w:ascii="Arial" w:hAnsi="Arial" w:cs="Arial"/>
          <w:sz w:val="20"/>
          <w:szCs w:val="20"/>
        </w:rPr>
        <w:t>NES mode as below:</w:t>
      </w:r>
    </w:p>
    <w:p w:rsidR="003D206E" w:rsidRPr="009334C3" w:rsidRDefault="004A058A">
      <w:pPr>
        <w:numPr>
          <w:ilvl w:val="0"/>
          <w:numId w:val="5"/>
        </w:numPr>
        <w:spacing w:before="120" w:after="120"/>
        <w:rPr>
          <w:rFonts w:ascii="Arial" w:hAnsi="Arial" w:cs="Arial"/>
          <w:sz w:val="20"/>
          <w:szCs w:val="20"/>
        </w:rPr>
      </w:pPr>
      <w:r w:rsidRPr="009334C3">
        <w:rPr>
          <w:rFonts w:ascii="Arial" w:hAnsi="Arial" w:cs="Arial"/>
          <w:sz w:val="20"/>
          <w:szCs w:val="20"/>
        </w:rPr>
        <w:t xml:space="preserve">case 1: source cell will be turned off, connection between source cell and UE will be lost. At the </w:t>
      </w:r>
      <w:r w:rsidRPr="009334C3">
        <w:rPr>
          <w:rFonts w:ascii="Arial" w:hAnsi="Arial" w:cs="Arial"/>
          <w:sz w:val="20"/>
          <w:szCs w:val="20"/>
        </w:rPr>
        <w:t>same time, target cell could supply connection for UE.</w:t>
      </w:r>
    </w:p>
    <w:p w:rsidR="003D206E" w:rsidRPr="009334C3" w:rsidRDefault="004A058A">
      <w:pPr>
        <w:numPr>
          <w:ilvl w:val="0"/>
          <w:numId w:val="5"/>
        </w:numPr>
        <w:spacing w:before="120" w:after="120"/>
        <w:rPr>
          <w:rFonts w:ascii="Arial" w:hAnsi="Arial" w:cs="Arial"/>
          <w:sz w:val="20"/>
          <w:szCs w:val="20"/>
        </w:rPr>
      </w:pPr>
      <w:r w:rsidRPr="009334C3">
        <w:rPr>
          <w:rFonts w:ascii="Arial" w:hAnsi="Arial" w:cs="Arial"/>
          <w:sz w:val="20"/>
          <w:szCs w:val="20"/>
        </w:rPr>
        <w:t xml:space="preserve">case 2: source cell will enable cell DTX/ DRX, the discontinuous transmission or reception would delay the transmission and decrease the user rate of UE. </w:t>
      </w:r>
    </w:p>
    <w:p w:rsidR="003D206E" w:rsidRPr="009334C3" w:rsidRDefault="004A058A">
      <w:pPr>
        <w:spacing w:before="120" w:after="120" w:line="240" w:lineRule="auto"/>
        <w:rPr>
          <w:rFonts w:ascii="Arial" w:hAnsi="Arial" w:cs="Arial"/>
          <w:sz w:val="20"/>
          <w:szCs w:val="20"/>
        </w:rPr>
      </w:pPr>
      <w:r w:rsidRPr="009334C3">
        <w:rPr>
          <w:rFonts w:ascii="Arial" w:hAnsi="Arial" w:cs="Arial"/>
          <w:sz w:val="20"/>
          <w:szCs w:val="20"/>
        </w:rPr>
        <w:t xml:space="preserve">In general, the handover is triggered before the UE performance deteriorates. Hence, it is necessary for </w:t>
      </w:r>
      <w:r w:rsidRPr="009334C3">
        <w:rPr>
          <w:rFonts w:ascii="Arial" w:hAnsi="Arial" w:cs="Arial"/>
          <w:sz w:val="20"/>
          <w:szCs w:val="20"/>
        </w:rPr>
        <w:t>UE</w:t>
      </w:r>
      <w:r w:rsidRPr="009334C3">
        <w:rPr>
          <w:rFonts w:ascii="Arial" w:hAnsi="Arial" w:cs="Arial"/>
          <w:sz w:val="20"/>
          <w:szCs w:val="20"/>
        </w:rPr>
        <w:t xml:space="preserve"> to</w:t>
      </w:r>
      <w:r w:rsidRPr="009334C3">
        <w:rPr>
          <w:rFonts w:ascii="Arial" w:hAnsi="Arial" w:cs="Arial"/>
          <w:sz w:val="20"/>
          <w:szCs w:val="20"/>
        </w:rPr>
        <w:t xml:space="preserve"> </w:t>
      </w:r>
      <w:r w:rsidRPr="009334C3">
        <w:rPr>
          <w:rFonts w:ascii="Arial" w:hAnsi="Arial" w:cs="Arial"/>
          <w:sz w:val="20"/>
          <w:szCs w:val="20"/>
        </w:rPr>
        <w:lastRenderedPageBreak/>
        <w:t>initiate</w:t>
      </w:r>
      <w:r w:rsidRPr="009334C3">
        <w:rPr>
          <w:rFonts w:ascii="Arial" w:hAnsi="Arial" w:cs="Arial"/>
          <w:sz w:val="20"/>
          <w:szCs w:val="20"/>
        </w:rPr>
        <w:t xml:space="preserve"> handover before </w:t>
      </w:r>
      <w:r w:rsidRPr="009334C3">
        <w:rPr>
          <w:rFonts w:ascii="Arial" w:hAnsi="Arial" w:cs="Arial"/>
          <w:sz w:val="20"/>
          <w:szCs w:val="20"/>
        </w:rPr>
        <w:t xml:space="preserve">the source cell enters </w:t>
      </w:r>
      <w:r w:rsidRPr="009334C3">
        <w:rPr>
          <w:rFonts w:ascii="Arial" w:hAnsi="Arial" w:cs="Arial"/>
          <w:sz w:val="20"/>
          <w:szCs w:val="20"/>
        </w:rPr>
        <w:t>NES mode</w:t>
      </w:r>
      <w:r w:rsidRPr="009334C3">
        <w:rPr>
          <w:rFonts w:ascii="Arial" w:hAnsi="Arial" w:cs="Arial"/>
          <w:sz w:val="20"/>
          <w:szCs w:val="20"/>
        </w:rPr>
        <w:t xml:space="preserve">. </w:t>
      </w:r>
    </w:p>
    <w:p w:rsidR="003D206E" w:rsidRPr="009334C3" w:rsidRDefault="004A058A">
      <w:pPr>
        <w:spacing w:before="120" w:after="120" w:line="240" w:lineRule="auto"/>
        <w:rPr>
          <w:rFonts w:ascii="Arial" w:hAnsi="Arial" w:cs="Arial"/>
          <w:b/>
          <w:bCs/>
          <w:sz w:val="20"/>
          <w:szCs w:val="20"/>
        </w:rPr>
      </w:pPr>
      <w:r w:rsidRPr="009334C3">
        <w:rPr>
          <w:rFonts w:ascii="Arial" w:hAnsi="Arial" w:cs="Arial"/>
          <w:b/>
          <w:bCs/>
          <w:sz w:val="20"/>
          <w:szCs w:val="20"/>
        </w:rPr>
        <w:t xml:space="preserve">Observation 1: </w:t>
      </w:r>
      <w:r w:rsidRPr="009334C3">
        <w:rPr>
          <w:rFonts w:ascii="Arial" w:hAnsi="Arial" w:cs="Arial"/>
          <w:b/>
          <w:bCs/>
          <w:sz w:val="20"/>
          <w:szCs w:val="20"/>
        </w:rPr>
        <w:t>UE</w:t>
      </w:r>
      <w:r w:rsidRPr="009334C3">
        <w:rPr>
          <w:rFonts w:ascii="Arial" w:hAnsi="Arial" w:cs="Arial"/>
          <w:b/>
          <w:bCs/>
          <w:sz w:val="20"/>
          <w:szCs w:val="20"/>
        </w:rPr>
        <w:t xml:space="preserve"> </w:t>
      </w:r>
      <w:r w:rsidRPr="009334C3">
        <w:rPr>
          <w:rFonts w:ascii="Arial" w:hAnsi="Arial" w:cs="Arial"/>
          <w:b/>
          <w:bCs/>
          <w:sz w:val="20"/>
          <w:szCs w:val="20"/>
        </w:rPr>
        <w:t>initiate</w:t>
      </w:r>
      <w:r w:rsidRPr="009334C3">
        <w:rPr>
          <w:rFonts w:ascii="Arial" w:hAnsi="Arial" w:cs="Arial"/>
          <w:b/>
          <w:bCs/>
          <w:sz w:val="20"/>
          <w:szCs w:val="20"/>
        </w:rPr>
        <w:t xml:space="preserve">s handover before </w:t>
      </w:r>
      <w:r w:rsidRPr="009334C3">
        <w:rPr>
          <w:rFonts w:ascii="Arial" w:hAnsi="Arial" w:cs="Arial"/>
          <w:b/>
          <w:bCs/>
          <w:sz w:val="20"/>
          <w:szCs w:val="20"/>
        </w:rPr>
        <w:t xml:space="preserve">the source cell enters </w:t>
      </w:r>
      <w:r w:rsidRPr="009334C3">
        <w:rPr>
          <w:rFonts w:ascii="Arial" w:hAnsi="Arial" w:cs="Arial"/>
          <w:b/>
          <w:bCs/>
          <w:sz w:val="20"/>
          <w:szCs w:val="20"/>
        </w:rPr>
        <w:t>NES mode</w:t>
      </w:r>
      <w:r w:rsidRPr="009334C3">
        <w:rPr>
          <w:rFonts w:ascii="Arial" w:hAnsi="Arial" w:cs="Arial"/>
          <w:b/>
          <w:bCs/>
          <w:sz w:val="20"/>
          <w:szCs w:val="20"/>
        </w:rPr>
        <w:t>.</w:t>
      </w:r>
    </w:p>
    <w:p w:rsidR="003D206E" w:rsidRPr="009334C3" w:rsidRDefault="004A058A">
      <w:pPr>
        <w:spacing w:before="120" w:after="120" w:line="240" w:lineRule="auto"/>
        <w:rPr>
          <w:rFonts w:ascii="Arial" w:hAnsi="Arial" w:cs="Arial"/>
          <w:sz w:val="20"/>
          <w:szCs w:val="20"/>
        </w:rPr>
      </w:pPr>
      <w:r w:rsidRPr="009334C3">
        <w:rPr>
          <w:rFonts w:ascii="Arial" w:hAnsi="Arial" w:cs="Arial"/>
          <w:sz w:val="20"/>
          <w:szCs w:val="20"/>
        </w:rPr>
        <w:t>Moreover,</w:t>
      </w:r>
      <w:r w:rsidRPr="009334C3">
        <w:rPr>
          <w:rFonts w:ascii="Arial" w:hAnsi="Arial" w:cs="Arial"/>
          <w:sz w:val="20"/>
          <w:szCs w:val="20"/>
        </w:rPr>
        <w:t xml:space="preserve"> f</w:t>
      </w:r>
      <w:r w:rsidRPr="009334C3">
        <w:rPr>
          <w:rFonts w:ascii="Arial" w:hAnsi="Arial" w:cs="Arial"/>
          <w:sz w:val="20"/>
          <w:szCs w:val="20"/>
        </w:rPr>
        <w:t xml:space="preserve">rom gNB perspective, </w:t>
      </w:r>
      <w:r w:rsidRPr="009334C3">
        <w:rPr>
          <w:rFonts w:ascii="Arial" w:hAnsi="Arial" w:cs="Arial"/>
          <w:sz w:val="20"/>
          <w:szCs w:val="20"/>
        </w:rPr>
        <w:t xml:space="preserve">the time of </w:t>
      </w:r>
      <w:r w:rsidRPr="009334C3">
        <w:rPr>
          <w:rFonts w:ascii="Arial" w:hAnsi="Arial" w:cs="Arial"/>
          <w:sz w:val="20"/>
          <w:szCs w:val="20"/>
        </w:rPr>
        <w:t>source cell entering NES mode</w:t>
      </w:r>
      <w:r w:rsidRPr="009334C3">
        <w:rPr>
          <w:rFonts w:ascii="Arial" w:hAnsi="Arial" w:cs="Arial"/>
          <w:sz w:val="20"/>
          <w:szCs w:val="20"/>
        </w:rPr>
        <w:t xml:space="preserve"> </w:t>
      </w:r>
      <w:r w:rsidRPr="009334C3">
        <w:rPr>
          <w:rFonts w:ascii="Arial" w:hAnsi="Arial" w:cs="Arial"/>
          <w:sz w:val="20"/>
          <w:szCs w:val="20"/>
        </w:rPr>
        <w:t>could be determined by gNB at advance</w:t>
      </w:r>
      <w:r w:rsidRPr="009334C3">
        <w:rPr>
          <w:rFonts w:ascii="Arial" w:hAnsi="Arial" w:cs="Arial"/>
          <w:sz w:val="20"/>
          <w:szCs w:val="20"/>
        </w:rPr>
        <w:t xml:space="preserve">. Hence, the triggering time could be supplied in CHO configuration to UE before the source cell enters </w:t>
      </w:r>
      <w:r w:rsidRPr="009334C3">
        <w:rPr>
          <w:rFonts w:ascii="Arial" w:hAnsi="Arial" w:cs="Arial"/>
          <w:sz w:val="20"/>
          <w:szCs w:val="20"/>
        </w:rPr>
        <w:t>NES mode</w:t>
      </w:r>
      <w:r w:rsidRPr="009334C3">
        <w:rPr>
          <w:rFonts w:ascii="Arial" w:hAnsi="Arial" w:cs="Arial"/>
          <w:sz w:val="20"/>
          <w:szCs w:val="20"/>
        </w:rPr>
        <w:t>.</w:t>
      </w:r>
    </w:p>
    <w:p w:rsidR="003D206E" w:rsidRPr="009334C3" w:rsidRDefault="004A058A">
      <w:pPr>
        <w:spacing w:before="120" w:after="120" w:line="240" w:lineRule="auto"/>
        <w:rPr>
          <w:rFonts w:ascii="Arial" w:hAnsi="Arial" w:cs="Arial"/>
          <w:b/>
          <w:bCs/>
          <w:sz w:val="20"/>
          <w:szCs w:val="20"/>
        </w:rPr>
      </w:pPr>
      <w:r w:rsidRPr="009334C3">
        <w:rPr>
          <w:rFonts w:ascii="Arial" w:hAnsi="Arial" w:cs="Arial"/>
          <w:b/>
          <w:bCs/>
          <w:sz w:val="20"/>
          <w:szCs w:val="20"/>
        </w:rPr>
        <w:t xml:space="preserve">Observation 2: </w:t>
      </w:r>
      <w:r w:rsidRPr="009334C3">
        <w:rPr>
          <w:rFonts w:ascii="Arial" w:hAnsi="Arial" w:cs="Arial"/>
          <w:b/>
          <w:bCs/>
          <w:sz w:val="20"/>
          <w:szCs w:val="20"/>
        </w:rPr>
        <w:t>The triggering time could</w:t>
      </w:r>
      <w:r w:rsidRPr="009334C3">
        <w:rPr>
          <w:rFonts w:ascii="Arial" w:hAnsi="Arial" w:cs="Arial"/>
          <w:b/>
          <w:bCs/>
          <w:sz w:val="20"/>
          <w:szCs w:val="20"/>
        </w:rPr>
        <w:t xml:space="preserve"> be supplied in CHO configuration to UE before the source cell enters </w:t>
      </w:r>
      <w:r w:rsidRPr="009334C3">
        <w:rPr>
          <w:rFonts w:ascii="Arial" w:hAnsi="Arial" w:cs="Arial"/>
          <w:b/>
          <w:bCs/>
          <w:sz w:val="20"/>
          <w:szCs w:val="20"/>
        </w:rPr>
        <w:t>NES mode</w:t>
      </w:r>
      <w:r w:rsidRPr="009334C3">
        <w:rPr>
          <w:rFonts w:ascii="Arial" w:hAnsi="Arial" w:cs="Arial"/>
          <w:b/>
          <w:bCs/>
          <w:sz w:val="20"/>
          <w:szCs w:val="20"/>
        </w:rPr>
        <w:t>.</w:t>
      </w:r>
    </w:p>
    <w:p w:rsidR="003D206E" w:rsidRPr="009334C3" w:rsidRDefault="004A058A">
      <w:pPr>
        <w:spacing w:before="120" w:after="120" w:line="240" w:lineRule="auto"/>
        <w:rPr>
          <w:rFonts w:ascii="Arial" w:hAnsi="Arial" w:cs="Arial"/>
          <w:sz w:val="20"/>
          <w:szCs w:val="20"/>
        </w:rPr>
      </w:pPr>
      <w:r w:rsidRPr="009334C3">
        <w:rPr>
          <w:rFonts w:ascii="Arial" w:hAnsi="Arial" w:cs="Arial"/>
          <w:sz w:val="20"/>
          <w:szCs w:val="20"/>
        </w:rPr>
        <w:t>As above</w:t>
      </w:r>
      <w:r w:rsidRPr="009334C3">
        <w:rPr>
          <w:rFonts w:ascii="Arial" w:hAnsi="Arial" w:cs="Arial"/>
          <w:sz w:val="20"/>
          <w:szCs w:val="20"/>
        </w:rPr>
        <w:t xml:space="preserve">, the triggering condition is a time condition. In NTN, a time based </w:t>
      </w:r>
      <w:r w:rsidRPr="009334C3">
        <w:rPr>
          <w:rFonts w:ascii="Arial" w:hAnsi="Arial" w:cs="Arial"/>
          <w:sz w:val="20"/>
          <w:szCs w:val="20"/>
        </w:rPr>
        <w:t>CHO triggering event</w:t>
      </w:r>
      <w:r w:rsidRPr="009334C3">
        <w:rPr>
          <w:rFonts w:ascii="Arial" w:hAnsi="Arial" w:cs="Arial"/>
          <w:sz w:val="20"/>
          <w:szCs w:val="20"/>
        </w:rPr>
        <w:t xml:space="preserve"> is introduced as below:</w:t>
      </w:r>
    </w:p>
    <w:tbl>
      <w:tblPr>
        <w:tblStyle w:val="af5"/>
        <w:tblW w:w="0" w:type="auto"/>
        <w:jc w:val="center"/>
        <w:tblLook w:val="04A0" w:firstRow="1" w:lastRow="0" w:firstColumn="1" w:lastColumn="0" w:noHBand="0" w:noVBand="1"/>
      </w:tblPr>
      <w:tblGrid>
        <w:gridCol w:w="7363"/>
      </w:tblGrid>
      <w:tr w:rsidR="003D206E" w:rsidRPr="009334C3">
        <w:trPr>
          <w:jc w:val="center"/>
        </w:trPr>
        <w:tc>
          <w:tcPr>
            <w:tcW w:w="7363" w:type="dxa"/>
          </w:tcPr>
          <w:p w:rsidR="003D206E" w:rsidRPr="009334C3" w:rsidRDefault="004A058A">
            <w:pPr>
              <w:spacing w:after="0" w:line="260" w:lineRule="auto"/>
              <w:rPr>
                <w:rFonts w:ascii="Arial" w:hAnsi="Arial" w:cs="Arial"/>
                <w:i/>
                <w:sz w:val="20"/>
                <w:szCs w:val="20"/>
                <w:lang w:eastAsia="en-US"/>
              </w:rPr>
            </w:pPr>
            <w:r w:rsidRPr="009334C3">
              <w:rPr>
                <w:rFonts w:ascii="Arial" w:hAnsi="Arial" w:cs="Arial"/>
                <w:i/>
                <w:sz w:val="20"/>
                <w:szCs w:val="20"/>
                <w:lang w:eastAsia="en-US"/>
              </w:rPr>
              <w:t>CondEvent T1 (Time measured at UE is within a duration</w:t>
            </w:r>
            <w:r w:rsidRPr="009334C3">
              <w:rPr>
                <w:rFonts w:ascii="Arial" w:hAnsi="Arial" w:cs="Arial"/>
                <w:i/>
                <w:sz w:val="20"/>
                <w:szCs w:val="20"/>
                <w:lang w:eastAsia="en-US"/>
              </w:rPr>
              <w:t xml:space="preserve"> from threshold)</w:t>
            </w:r>
          </w:p>
          <w:p w:rsidR="003D206E" w:rsidRPr="009334C3" w:rsidRDefault="004A058A">
            <w:pPr>
              <w:spacing w:after="0" w:line="260" w:lineRule="auto"/>
              <w:ind w:leftChars="100" w:left="210"/>
              <w:rPr>
                <w:rFonts w:ascii="Arial" w:hAnsi="Arial" w:cs="Arial"/>
                <w:i/>
                <w:sz w:val="20"/>
                <w:szCs w:val="20"/>
                <w:lang w:eastAsia="en-US"/>
              </w:rPr>
            </w:pPr>
            <w:r w:rsidRPr="009334C3">
              <w:rPr>
                <w:rFonts w:ascii="Arial" w:hAnsi="Arial" w:cs="Arial"/>
                <w:i/>
                <w:sz w:val="20"/>
                <w:szCs w:val="20"/>
                <w:lang w:eastAsia="ko-KR"/>
              </w:rPr>
              <w:t>Inequality</w:t>
            </w:r>
            <w:r w:rsidRPr="009334C3">
              <w:rPr>
                <w:rFonts w:ascii="Arial" w:hAnsi="Arial" w:cs="Arial"/>
                <w:i/>
                <w:sz w:val="20"/>
                <w:szCs w:val="20"/>
                <w:lang w:eastAsia="en-US"/>
              </w:rPr>
              <w:t xml:space="preserve"> T1-1 (Entering condition)</w:t>
            </w:r>
          </w:p>
          <w:p w:rsidR="003D206E" w:rsidRPr="009334C3" w:rsidRDefault="004A058A">
            <w:pPr>
              <w:keepLines/>
              <w:tabs>
                <w:tab w:val="center" w:pos="4536"/>
                <w:tab w:val="right" w:pos="9072"/>
              </w:tabs>
              <w:spacing w:after="0" w:line="260" w:lineRule="auto"/>
              <w:ind w:leftChars="300" w:left="630"/>
              <w:rPr>
                <w:rFonts w:ascii="Arial" w:hAnsi="Arial" w:cs="Arial"/>
                <w:i/>
                <w:sz w:val="20"/>
                <w:szCs w:val="20"/>
                <w:lang w:eastAsia="en-US"/>
              </w:rPr>
            </w:pPr>
            <m:oMathPara>
              <m:oMathParaPr>
                <m:jc m:val="left"/>
              </m:oMathParaPr>
              <m:oMath>
                <m:r>
                  <w:rPr>
                    <w:rFonts w:ascii="Cambria Math" w:hAnsi="Cambria Math" w:cs="Arial"/>
                    <w:sz w:val="20"/>
                    <w:szCs w:val="20"/>
                    <w:lang w:eastAsia="en-US"/>
                  </w:rPr>
                  <m:t>Mt</m:t>
                </m:r>
                <m:r>
                  <w:rPr>
                    <w:rFonts w:ascii="Cambria Math" w:hAnsi="Cambria Math" w:cs="Arial"/>
                    <w:sz w:val="20"/>
                    <w:szCs w:val="20"/>
                    <w:lang w:eastAsia="en-US"/>
                  </w:rPr>
                  <m:t>&gt;</m:t>
                </m:r>
                <m:r>
                  <w:rPr>
                    <w:rFonts w:ascii="Cambria Math" w:hAnsi="Cambria Math" w:cs="Arial"/>
                    <w:sz w:val="20"/>
                    <w:szCs w:val="20"/>
                    <w:lang w:eastAsia="en-US"/>
                  </w:rPr>
                  <m:t>T</m:t>
                </m:r>
                <m:r>
                  <w:rPr>
                    <w:rFonts w:ascii="Cambria Math" w:hAnsi="Cambria Math" w:cs="Arial"/>
                    <w:sz w:val="20"/>
                    <w:szCs w:val="20"/>
                    <w:lang w:eastAsia="en-US"/>
                  </w:rPr>
                  <m:t>h</m:t>
                </m:r>
                <m:r>
                  <w:rPr>
                    <w:rFonts w:ascii="Cambria Math" w:hAnsi="Cambria Math" w:cs="Arial"/>
                    <w:sz w:val="20"/>
                    <w:szCs w:val="20"/>
                    <w:lang w:eastAsia="en-US"/>
                  </w:rPr>
                  <m:t>res</m:t>
                </m:r>
                <m:r>
                  <w:rPr>
                    <w:rFonts w:ascii="Cambria Math" w:hAnsi="Cambria Math" w:cs="Arial"/>
                    <w:sz w:val="20"/>
                    <w:szCs w:val="20"/>
                    <w:lang w:eastAsia="en-US"/>
                  </w:rPr>
                  <m:t>h</m:t>
                </m:r>
                <m:r>
                  <w:rPr>
                    <w:rFonts w:ascii="Cambria Math" w:hAnsi="Cambria Math" w:cs="Arial"/>
                    <w:sz w:val="20"/>
                    <w:szCs w:val="20"/>
                    <w:lang w:eastAsia="en-US"/>
                  </w:rPr>
                  <m:t>1</m:t>
                </m:r>
              </m:oMath>
            </m:oMathPara>
          </w:p>
          <w:p w:rsidR="003D206E" w:rsidRPr="009334C3" w:rsidRDefault="004A058A">
            <w:pPr>
              <w:spacing w:after="0" w:line="260" w:lineRule="auto"/>
              <w:ind w:leftChars="100" w:left="210"/>
              <w:rPr>
                <w:rFonts w:ascii="Arial" w:hAnsi="Arial" w:cs="Arial"/>
                <w:i/>
                <w:sz w:val="20"/>
                <w:szCs w:val="20"/>
                <w:lang w:eastAsia="en-US"/>
              </w:rPr>
            </w:pPr>
            <w:r w:rsidRPr="009334C3">
              <w:rPr>
                <w:rFonts w:ascii="Arial" w:hAnsi="Arial" w:cs="Arial"/>
                <w:i/>
                <w:sz w:val="20"/>
                <w:szCs w:val="20"/>
                <w:lang w:eastAsia="ko-KR"/>
              </w:rPr>
              <w:t>Inequality</w:t>
            </w:r>
            <w:r w:rsidRPr="009334C3">
              <w:rPr>
                <w:rFonts w:ascii="Arial" w:hAnsi="Arial" w:cs="Arial"/>
                <w:i/>
                <w:sz w:val="20"/>
                <w:szCs w:val="20"/>
                <w:lang w:eastAsia="en-US"/>
              </w:rPr>
              <w:t xml:space="preserve"> T1-2 (Leaving condition)</w:t>
            </w:r>
          </w:p>
          <w:p w:rsidR="003D206E" w:rsidRPr="009334C3" w:rsidRDefault="004A058A">
            <w:pPr>
              <w:keepLines/>
              <w:tabs>
                <w:tab w:val="center" w:pos="4536"/>
                <w:tab w:val="right" w:pos="9072"/>
              </w:tabs>
              <w:spacing w:after="0" w:line="260" w:lineRule="auto"/>
              <w:ind w:leftChars="300" w:left="630"/>
              <w:rPr>
                <w:rFonts w:ascii="Arial" w:hAnsi="Arial" w:cs="Arial"/>
                <w:i/>
                <w:sz w:val="20"/>
                <w:szCs w:val="20"/>
                <w:lang w:eastAsia="en-US"/>
              </w:rPr>
            </w:pPr>
            <m:oMathPara>
              <m:oMathParaPr>
                <m:jc m:val="left"/>
              </m:oMathParaPr>
              <m:oMath>
                <m:r>
                  <w:rPr>
                    <w:rFonts w:ascii="Cambria Math" w:hAnsi="Cambria Math" w:cs="Arial"/>
                    <w:sz w:val="20"/>
                    <w:szCs w:val="20"/>
                    <w:lang w:eastAsia="en-US"/>
                  </w:rPr>
                  <m:t>Mt</m:t>
                </m:r>
                <m:r>
                  <w:rPr>
                    <w:rFonts w:ascii="Cambria Math" w:hAnsi="Cambria Math" w:cs="Arial"/>
                    <w:sz w:val="20"/>
                    <w:szCs w:val="20"/>
                    <w:lang w:eastAsia="en-US"/>
                  </w:rPr>
                  <m:t>&gt;</m:t>
                </m:r>
                <m:r>
                  <w:rPr>
                    <w:rFonts w:ascii="Cambria Math" w:hAnsi="Cambria Math" w:cs="Arial"/>
                    <w:sz w:val="20"/>
                    <w:szCs w:val="20"/>
                    <w:lang w:eastAsia="en-US"/>
                  </w:rPr>
                  <m:t>T</m:t>
                </m:r>
                <m:r>
                  <w:rPr>
                    <w:rFonts w:ascii="Cambria Math" w:hAnsi="Cambria Math" w:cs="Arial"/>
                    <w:sz w:val="20"/>
                    <w:szCs w:val="20"/>
                    <w:lang w:eastAsia="en-US"/>
                  </w:rPr>
                  <m:t>h</m:t>
                </m:r>
                <m:r>
                  <w:rPr>
                    <w:rFonts w:ascii="Cambria Math" w:hAnsi="Cambria Math" w:cs="Arial"/>
                    <w:sz w:val="20"/>
                    <w:szCs w:val="20"/>
                    <w:lang w:eastAsia="en-US"/>
                  </w:rPr>
                  <m:t>res</m:t>
                </m:r>
                <m:r>
                  <w:rPr>
                    <w:rFonts w:ascii="Cambria Math" w:hAnsi="Cambria Math" w:cs="Arial"/>
                    <w:sz w:val="20"/>
                    <w:szCs w:val="20"/>
                    <w:lang w:eastAsia="en-US"/>
                  </w:rPr>
                  <m:t>h</m:t>
                </m:r>
                <m:r>
                  <w:rPr>
                    <w:rFonts w:ascii="Cambria Math" w:hAnsi="Cambria Math" w:cs="Arial"/>
                    <w:sz w:val="20"/>
                    <w:szCs w:val="20"/>
                    <w:lang w:eastAsia="en-US"/>
                  </w:rPr>
                  <m:t>1+</m:t>
                </m:r>
                <m:r>
                  <w:rPr>
                    <w:rFonts w:ascii="Cambria Math" w:hAnsi="Cambria Math" w:cs="Arial"/>
                    <w:sz w:val="20"/>
                    <w:szCs w:val="20"/>
                    <w:lang w:eastAsia="en-US"/>
                  </w:rPr>
                  <m:t>Duration</m:t>
                </m:r>
              </m:oMath>
            </m:oMathPara>
          </w:p>
        </w:tc>
      </w:tr>
    </w:tbl>
    <w:p w:rsidR="003D206E" w:rsidRPr="009334C3" w:rsidRDefault="004A058A">
      <w:pPr>
        <w:spacing w:before="200" w:after="120" w:line="260" w:lineRule="auto"/>
        <w:rPr>
          <w:rFonts w:ascii="Arial" w:hAnsi="Arial" w:cs="Arial"/>
          <w:sz w:val="20"/>
          <w:szCs w:val="20"/>
        </w:rPr>
      </w:pPr>
      <w:r w:rsidRPr="009334C3">
        <w:rPr>
          <w:rFonts w:ascii="Arial" w:hAnsi="Arial" w:cs="Arial"/>
          <w:sz w:val="20"/>
          <w:szCs w:val="20"/>
        </w:rPr>
        <w:t>S</w:t>
      </w:r>
      <w:r w:rsidRPr="009334C3">
        <w:rPr>
          <w:rFonts w:ascii="Arial" w:hAnsi="Arial" w:cs="Arial"/>
          <w:sz w:val="20"/>
          <w:szCs w:val="20"/>
        </w:rPr>
        <w:t>pecifically, gNB could predict the load of source cell, estimate the time (e.g.</w:t>
      </w:r>
      <w:r w:rsidRPr="009334C3">
        <w:rPr>
          <w:rFonts w:ascii="Arial" w:hAnsi="Arial" w:cs="Arial"/>
          <w:i/>
          <w:iCs/>
          <w:sz w:val="20"/>
          <w:szCs w:val="20"/>
        </w:rPr>
        <w:t>Thresh 1</w:t>
      </w:r>
      <w:r w:rsidRPr="009334C3">
        <w:rPr>
          <w:rFonts w:ascii="Arial" w:hAnsi="Arial" w:cs="Arial"/>
          <w:sz w:val="20"/>
          <w:szCs w:val="20"/>
        </w:rPr>
        <w:t xml:space="preserve">) that source cell is going to be turned off and then transmit a CHO command carrying </w:t>
      </w:r>
      <w:r w:rsidRPr="009334C3">
        <w:rPr>
          <w:rFonts w:ascii="Arial" w:hAnsi="Arial" w:cs="Arial"/>
          <w:i/>
          <w:iCs/>
          <w:sz w:val="20"/>
          <w:szCs w:val="20"/>
        </w:rPr>
        <w:t>Thresh 1</w:t>
      </w:r>
      <w:r w:rsidRPr="009334C3">
        <w:rPr>
          <w:rFonts w:ascii="Arial" w:hAnsi="Arial" w:cs="Arial"/>
          <w:sz w:val="20"/>
          <w:szCs w:val="20"/>
        </w:rPr>
        <w:t xml:space="preserve"> and </w:t>
      </w:r>
      <w:r w:rsidRPr="009334C3">
        <w:rPr>
          <w:rFonts w:ascii="Arial" w:hAnsi="Arial" w:cs="Arial"/>
          <w:i/>
          <w:iCs/>
          <w:sz w:val="20"/>
          <w:szCs w:val="20"/>
        </w:rPr>
        <w:t>duration</w:t>
      </w:r>
      <w:r w:rsidRPr="009334C3">
        <w:rPr>
          <w:rFonts w:ascii="Arial" w:hAnsi="Arial" w:cs="Arial"/>
          <w:sz w:val="20"/>
          <w:szCs w:val="20"/>
        </w:rPr>
        <w:t xml:space="preserve"> parameters to UE at advance. UE could search for a target cell where UE</w:t>
      </w:r>
      <w:r w:rsidRPr="009334C3">
        <w:rPr>
          <w:rFonts w:ascii="Arial" w:hAnsi="Arial" w:cs="Arial"/>
          <w:sz w:val="20"/>
          <w:szCs w:val="20"/>
        </w:rPr>
        <w:t>’</w:t>
      </w:r>
      <w:r w:rsidRPr="009334C3">
        <w:rPr>
          <w:rFonts w:ascii="Arial" w:hAnsi="Arial" w:cs="Arial"/>
          <w:sz w:val="20"/>
          <w:szCs w:val="20"/>
        </w:rPr>
        <w:t xml:space="preserve">s RSRP is highest, then, trigger a handover towards it after </w:t>
      </w:r>
      <w:r w:rsidRPr="009334C3">
        <w:rPr>
          <w:rFonts w:ascii="Arial" w:hAnsi="Arial" w:cs="Arial"/>
          <w:i/>
          <w:iCs/>
          <w:sz w:val="20"/>
          <w:szCs w:val="20"/>
        </w:rPr>
        <w:t>Thresh 1</w:t>
      </w:r>
      <w:r w:rsidRPr="009334C3">
        <w:rPr>
          <w:rFonts w:ascii="Arial" w:hAnsi="Arial" w:cs="Arial"/>
          <w:sz w:val="20"/>
          <w:szCs w:val="20"/>
        </w:rPr>
        <w:t>, and f</w:t>
      </w:r>
      <w:r w:rsidRPr="009334C3">
        <w:rPr>
          <w:rFonts w:ascii="Arial" w:hAnsi="Arial" w:cs="Arial"/>
          <w:sz w:val="20"/>
          <w:szCs w:val="20"/>
        </w:rPr>
        <w:t xml:space="preserve">inish the handover before </w:t>
      </w:r>
      <w:r w:rsidRPr="009334C3">
        <w:rPr>
          <w:rFonts w:ascii="Arial" w:hAnsi="Arial" w:cs="Arial"/>
          <w:i/>
          <w:iCs/>
          <w:sz w:val="20"/>
          <w:szCs w:val="20"/>
        </w:rPr>
        <w:t>Thresh 1+duration</w:t>
      </w:r>
      <w:r w:rsidRPr="009334C3">
        <w:rPr>
          <w:rFonts w:ascii="Arial" w:hAnsi="Arial" w:cs="Arial"/>
          <w:sz w:val="20"/>
          <w:szCs w:val="20"/>
        </w:rPr>
        <w:t xml:space="preserve">. And the value range of duration is </w:t>
      </w:r>
      <w:r w:rsidRPr="009334C3">
        <w:rPr>
          <w:rFonts w:ascii="Arial" w:hAnsi="Arial" w:cs="Arial"/>
          <w:sz w:val="20"/>
          <w:szCs w:val="20"/>
        </w:rPr>
        <w:t>(1..6000)</w:t>
      </w:r>
      <w:r w:rsidRPr="009334C3">
        <w:rPr>
          <w:rFonts w:ascii="Arial" w:hAnsi="Arial" w:cs="Arial"/>
          <w:sz w:val="20"/>
          <w:szCs w:val="20"/>
        </w:rPr>
        <w:t xml:space="preserve">, it could be configured as a suitable value to distribute UE within </w:t>
      </w:r>
      <w:r w:rsidRPr="009334C3">
        <w:rPr>
          <w:rFonts w:ascii="Arial" w:hAnsi="Arial" w:cs="Arial"/>
          <w:i/>
          <w:iCs/>
          <w:sz w:val="20"/>
          <w:szCs w:val="20"/>
        </w:rPr>
        <w:t xml:space="preserve">duration </w:t>
      </w:r>
      <w:r w:rsidRPr="009334C3">
        <w:rPr>
          <w:rFonts w:ascii="Arial" w:hAnsi="Arial" w:cs="Arial"/>
          <w:sz w:val="20"/>
          <w:szCs w:val="20"/>
        </w:rPr>
        <w:t xml:space="preserve">in order to avoid the RACH congest in the target cell. As </w:t>
      </w:r>
      <w:r w:rsidRPr="009334C3">
        <w:rPr>
          <w:rFonts w:ascii="Arial" w:hAnsi="Arial" w:cs="Arial"/>
          <w:sz w:val="20"/>
          <w:szCs w:val="20"/>
        </w:rPr>
        <w:t>a result</w:t>
      </w:r>
      <w:r w:rsidRPr="009334C3">
        <w:rPr>
          <w:rFonts w:ascii="Arial" w:hAnsi="Arial" w:cs="Arial"/>
          <w:sz w:val="20"/>
          <w:szCs w:val="20"/>
        </w:rPr>
        <w:t xml:space="preserve">, a time based </w:t>
      </w:r>
      <w:r w:rsidRPr="009334C3">
        <w:rPr>
          <w:rFonts w:ascii="Arial" w:hAnsi="Arial" w:cs="Arial"/>
          <w:sz w:val="20"/>
          <w:szCs w:val="20"/>
        </w:rPr>
        <w:t>CHO trig</w:t>
      </w:r>
      <w:r w:rsidRPr="009334C3">
        <w:rPr>
          <w:rFonts w:ascii="Arial" w:hAnsi="Arial" w:cs="Arial"/>
          <w:sz w:val="20"/>
          <w:szCs w:val="20"/>
        </w:rPr>
        <w:t>gering event</w:t>
      </w:r>
      <w:r w:rsidRPr="009334C3">
        <w:rPr>
          <w:rFonts w:ascii="Arial" w:hAnsi="Arial" w:cs="Arial"/>
          <w:sz w:val="20"/>
          <w:szCs w:val="20"/>
        </w:rPr>
        <w:t xml:space="preserve"> </w:t>
      </w:r>
      <w:r w:rsidRPr="009334C3">
        <w:rPr>
          <w:rFonts w:ascii="Arial" w:hAnsi="Arial" w:cs="Arial"/>
          <w:sz w:val="20"/>
          <w:szCs w:val="20"/>
        </w:rPr>
        <w:t>(</w:t>
      </w:r>
      <w:r w:rsidRPr="009334C3">
        <w:rPr>
          <w:rFonts w:ascii="Arial" w:hAnsi="Arial" w:cs="Arial"/>
          <w:i/>
          <w:sz w:val="20"/>
          <w:szCs w:val="20"/>
          <w:lang w:eastAsia="en-US"/>
        </w:rPr>
        <w:t>CondEvent T1</w:t>
      </w:r>
      <w:r w:rsidRPr="009334C3">
        <w:rPr>
          <w:rFonts w:ascii="Arial" w:hAnsi="Arial" w:cs="Arial"/>
          <w:sz w:val="20"/>
          <w:szCs w:val="20"/>
        </w:rPr>
        <w:t xml:space="preserve">) </w:t>
      </w:r>
      <w:r w:rsidRPr="009334C3">
        <w:rPr>
          <w:rFonts w:ascii="Arial" w:hAnsi="Arial" w:cs="Arial"/>
          <w:sz w:val="20"/>
          <w:szCs w:val="20"/>
        </w:rPr>
        <w:t xml:space="preserve">could be used in CHO for NES. </w:t>
      </w:r>
    </w:p>
    <w:p w:rsidR="003D206E" w:rsidRPr="009334C3" w:rsidRDefault="004A058A">
      <w:pPr>
        <w:spacing w:before="200" w:after="120" w:line="260" w:lineRule="auto"/>
        <w:rPr>
          <w:rFonts w:ascii="Arial" w:hAnsi="Arial" w:cs="Arial"/>
          <w:sz w:val="20"/>
          <w:szCs w:val="20"/>
        </w:rPr>
      </w:pPr>
      <w:r w:rsidRPr="009334C3">
        <w:rPr>
          <w:rFonts w:ascii="Arial" w:hAnsi="Arial" w:cs="Arial"/>
          <w:sz w:val="20"/>
          <w:szCs w:val="20"/>
        </w:rPr>
        <w:t xml:space="preserve">Moreover, in order to ensure the better service quality in target cell, the RSRP of the target cell should be as </w:t>
      </w:r>
      <w:r w:rsidRPr="009334C3">
        <w:rPr>
          <w:rFonts w:ascii="Arial" w:hAnsi="Arial" w:cs="Arial"/>
          <w:sz w:val="20"/>
          <w:szCs w:val="20"/>
        </w:rPr>
        <w:t xml:space="preserve">execution </w:t>
      </w:r>
      <w:r w:rsidRPr="009334C3">
        <w:rPr>
          <w:rFonts w:ascii="Arial" w:hAnsi="Arial" w:cs="Arial"/>
          <w:sz w:val="20"/>
          <w:szCs w:val="20"/>
        </w:rPr>
        <w:t>metric. Considering the NES mode of source cell couldn</w:t>
      </w:r>
      <w:r w:rsidRPr="009334C3">
        <w:rPr>
          <w:rFonts w:ascii="Arial" w:hAnsi="Arial" w:cs="Arial"/>
          <w:sz w:val="20"/>
          <w:szCs w:val="20"/>
        </w:rPr>
        <w:t>’</w:t>
      </w:r>
      <w:r w:rsidRPr="009334C3">
        <w:rPr>
          <w:rFonts w:ascii="Arial" w:hAnsi="Arial" w:cs="Arial"/>
          <w:sz w:val="20"/>
          <w:szCs w:val="20"/>
        </w:rPr>
        <w:t>t deteriorate the R</w:t>
      </w:r>
      <w:r w:rsidRPr="009334C3">
        <w:rPr>
          <w:rFonts w:ascii="Arial" w:hAnsi="Arial" w:cs="Arial"/>
          <w:sz w:val="20"/>
          <w:szCs w:val="20"/>
        </w:rPr>
        <w:t xml:space="preserve">SRP of source cell, </w:t>
      </w:r>
      <w:r w:rsidRPr="009334C3">
        <w:rPr>
          <w:rFonts w:ascii="Arial" w:hAnsi="Arial" w:cs="Arial"/>
          <w:sz w:val="20"/>
          <w:szCs w:val="20"/>
          <w:lang w:eastAsia="ko-KR"/>
        </w:rPr>
        <w:t xml:space="preserve">CondEvent </w:t>
      </w:r>
      <w:r w:rsidRPr="009334C3">
        <w:rPr>
          <w:rFonts w:ascii="Arial" w:hAnsi="Arial" w:cs="Arial"/>
          <w:sz w:val="20"/>
          <w:szCs w:val="20"/>
        </w:rPr>
        <w:t>A4</w:t>
      </w:r>
      <w:r w:rsidRPr="009334C3">
        <w:rPr>
          <w:rFonts w:ascii="Arial" w:hAnsi="Arial" w:cs="Arial"/>
          <w:sz w:val="20"/>
          <w:szCs w:val="20"/>
        </w:rPr>
        <w:t xml:space="preserve"> could be considered as </w:t>
      </w:r>
      <w:r w:rsidRPr="009334C3">
        <w:rPr>
          <w:rFonts w:ascii="Arial" w:hAnsi="Arial" w:cs="Arial"/>
          <w:sz w:val="20"/>
          <w:szCs w:val="20"/>
        </w:rPr>
        <w:t xml:space="preserve">execution </w:t>
      </w:r>
      <w:r w:rsidRPr="009334C3">
        <w:rPr>
          <w:rFonts w:ascii="Arial" w:hAnsi="Arial" w:cs="Arial"/>
          <w:sz w:val="20"/>
          <w:szCs w:val="20"/>
        </w:rPr>
        <w:t xml:space="preserve">event. </w:t>
      </w:r>
    </w:p>
    <w:p w:rsidR="003D206E" w:rsidRPr="009334C3" w:rsidRDefault="004A058A">
      <w:pPr>
        <w:spacing w:before="200" w:after="120" w:line="260" w:lineRule="auto"/>
        <w:rPr>
          <w:rFonts w:ascii="Arial" w:hAnsi="Arial" w:cs="Arial"/>
          <w:sz w:val="20"/>
          <w:szCs w:val="20"/>
        </w:rPr>
      </w:pPr>
      <w:r w:rsidRPr="009334C3">
        <w:rPr>
          <w:rFonts w:ascii="Arial" w:hAnsi="Arial" w:cs="Arial"/>
          <w:sz w:val="20"/>
          <w:szCs w:val="20"/>
        </w:rPr>
        <w:t xml:space="preserve">As above, </w:t>
      </w:r>
      <w:r w:rsidRPr="009334C3">
        <w:rPr>
          <w:rFonts w:ascii="Arial" w:hAnsi="Arial" w:cs="Arial"/>
          <w:sz w:val="20"/>
          <w:szCs w:val="20"/>
          <w:lang w:eastAsia="ko-KR"/>
        </w:rPr>
        <w:t xml:space="preserve">CondEvent </w:t>
      </w:r>
      <w:r w:rsidRPr="009334C3">
        <w:rPr>
          <w:rFonts w:ascii="Arial" w:hAnsi="Arial" w:cs="Arial"/>
          <w:sz w:val="20"/>
          <w:szCs w:val="20"/>
        </w:rPr>
        <w:t>A4</w:t>
      </w:r>
      <w:r w:rsidRPr="009334C3">
        <w:rPr>
          <w:rFonts w:ascii="Arial" w:hAnsi="Arial" w:cs="Arial"/>
          <w:sz w:val="20"/>
          <w:szCs w:val="20"/>
        </w:rPr>
        <w:t xml:space="preserve"> in combination with</w:t>
      </w:r>
      <w:r w:rsidRPr="009334C3">
        <w:rPr>
          <w:rFonts w:ascii="Arial" w:hAnsi="Arial" w:cs="Arial"/>
          <w:sz w:val="20"/>
          <w:szCs w:val="20"/>
        </w:rPr>
        <w:t xml:space="preserve"> </w:t>
      </w:r>
      <w:r w:rsidRPr="009334C3">
        <w:rPr>
          <w:rFonts w:ascii="Arial" w:hAnsi="Arial" w:cs="Arial"/>
          <w:sz w:val="20"/>
          <w:szCs w:val="20"/>
          <w:lang w:eastAsia="en-US"/>
        </w:rPr>
        <w:t>CondEvent T1</w:t>
      </w:r>
      <w:r w:rsidRPr="009334C3">
        <w:rPr>
          <w:rFonts w:ascii="Arial" w:hAnsi="Arial" w:cs="Arial"/>
          <w:sz w:val="20"/>
          <w:szCs w:val="20"/>
        </w:rPr>
        <w:t xml:space="preserve"> coud be used as </w:t>
      </w:r>
      <w:r w:rsidRPr="009334C3">
        <w:rPr>
          <w:rFonts w:ascii="Arial" w:hAnsi="Arial" w:cs="Arial"/>
          <w:sz w:val="20"/>
          <w:szCs w:val="20"/>
        </w:rPr>
        <w:t xml:space="preserve">execution </w:t>
      </w:r>
      <w:r w:rsidRPr="009334C3">
        <w:rPr>
          <w:rFonts w:ascii="Arial" w:hAnsi="Arial" w:cs="Arial"/>
          <w:sz w:val="20"/>
          <w:szCs w:val="20"/>
        </w:rPr>
        <w:t>event</w:t>
      </w:r>
      <w:r w:rsidRPr="009334C3">
        <w:rPr>
          <w:rFonts w:ascii="Arial" w:hAnsi="Arial" w:cs="Arial"/>
          <w:sz w:val="20"/>
          <w:szCs w:val="20"/>
        </w:rPr>
        <w:t>.</w:t>
      </w:r>
    </w:p>
    <w:p w:rsidR="003D206E" w:rsidRPr="009334C3" w:rsidRDefault="004A058A">
      <w:pPr>
        <w:spacing w:before="120" w:after="120"/>
        <w:rPr>
          <w:rFonts w:ascii="Arial" w:hAnsi="Arial" w:cs="Arial"/>
          <w:b/>
          <w:bCs/>
          <w:sz w:val="20"/>
          <w:szCs w:val="20"/>
        </w:rPr>
      </w:pPr>
      <w:r w:rsidRPr="009334C3">
        <w:rPr>
          <w:rFonts w:ascii="Arial" w:hAnsi="Arial" w:cs="Arial"/>
          <w:b/>
          <w:bCs/>
          <w:sz w:val="20"/>
          <w:szCs w:val="20"/>
        </w:rPr>
        <w:t xml:space="preserve">Proposal </w:t>
      </w:r>
      <w:r w:rsidRPr="009334C3">
        <w:rPr>
          <w:rFonts w:ascii="Arial" w:hAnsi="Arial" w:cs="Arial"/>
          <w:b/>
          <w:bCs/>
          <w:sz w:val="20"/>
          <w:szCs w:val="20"/>
        </w:rPr>
        <w:t>1</w:t>
      </w:r>
      <w:r w:rsidRPr="009334C3">
        <w:rPr>
          <w:rFonts w:ascii="Arial" w:hAnsi="Arial" w:cs="Arial"/>
          <w:b/>
          <w:bCs/>
          <w:sz w:val="20"/>
          <w:szCs w:val="20"/>
        </w:rPr>
        <w:t>:</w:t>
      </w:r>
      <w:r w:rsidRPr="009334C3">
        <w:rPr>
          <w:rFonts w:ascii="Arial" w:hAnsi="Arial" w:cs="Arial"/>
          <w:b/>
          <w:bCs/>
          <w:sz w:val="20"/>
          <w:szCs w:val="20"/>
        </w:rPr>
        <w:t xml:space="preserve"> </w:t>
      </w:r>
      <w:r w:rsidRPr="009334C3">
        <w:rPr>
          <w:rFonts w:ascii="Arial" w:hAnsi="Arial" w:cs="Arial"/>
          <w:b/>
          <w:bCs/>
          <w:sz w:val="20"/>
          <w:szCs w:val="20"/>
          <w:lang w:eastAsia="ko-KR"/>
        </w:rPr>
        <w:t xml:space="preserve">CondEvent </w:t>
      </w:r>
      <w:r w:rsidRPr="009334C3">
        <w:rPr>
          <w:rFonts w:ascii="Arial" w:hAnsi="Arial" w:cs="Arial"/>
          <w:b/>
          <w:bCs/>
          <w:sz w:val="20"/>
          <w:szCs w:val="20"/>
        </w:rPr>
        <w:t>A4</w:t>
      </w:r>
      <w:r w:rsidRPr="009334C3">
        <w:rPr>
          <w:rFonts w:ascii="Arial" w:hAnsi="Arial" w:cs="Arial"/>
          <w:b/>
          <w:bCs/>
          <w:sz w:val="20"/>
          <w:szCs w:val="20"/>
        </w:rPr>
        <w:t xml:space="preserve"> in combination with</w:t>
      </w:r>
      <w:r w:rsidRPr="009334C3">
        <w:rPr>
          <w:rFonts w:ascii="Arial" w:hAnsi="Arial" w:cs="Arial"/>
          <w:b/>
          <w:bCs/>
          <w:sz w:val="20"/>
          <w:szCs w:val="20"/>
        </w:rPr>
        <w:t xml:space="preserve"> </w:t>
      </w:r>
      <w:r w:rsidRPr="009334C3">
        <w:rPr>
          <w:rFonts w:ascii="Arial" w:hAnsi="Arial" w:cs="Arial"/>
          <w:b/>
          <w:bCs/>
          <w:sz w:val="20"/>
          <w:szCs w:val="20"/>
          <w:lang w:eastAsia="en-US"/>
        </w:rPr>
        <w:t>CondEvent T1</w:t>
      </w:r>
      <w:r w:rsidRPr="009334C3">
        <w:rPr>
          <w:rFonts w:ascii="Arial" w:hAnsi="Arial" w:cs="Arial"/>
          <w:b/>
          <w:bCs/>
          <w:sz w:val="20"/>
          <w:szCs w:val="20"/>
        </w:rPr>
        <w:t xml:space="preserve"> coud be used as </w:t>
      </w:r>
      <w:r w:rsidRPr="009334C3">
        <w:rPr>
          <w:rFonts w:ascii="Arial" w:hAnsi="Arial" w:cs="Arial"/>
          <w:b/>
          <w:bCs/>
          <w:sz w:val="20"/>
          <w:szCs w:val="20"/>
        </w:rPr>
        <w:t xml:space="preserve">execution </w:t>
      </w:r>
      <w:r w:rsidRPr="009334C3">
        <w:rPr>
          <w:rFonts w:ascii="Arial" w:hAnsi="Arial" w:cs="Arial"/>
          <w:b/>
          <w:bCs/>
          <w:sz w:val="20"/>
          <w:szCs w:val="20"/>
        </w:rPr>
        <w:t>event</w:t>
      </w:r>
      <w:r w:rsidRPr="009334C3">
        <w:rPr>
          <w:rFonts w:ascii="Arial" w:hAnsi="Arial" w:cs="Arial"/>
          <w:b/>
          <w:bCs/>
          <w:sz w:val="20"/>
          <w:szCs w:val="20"/>
        </w:rPr>
        <w:t xml:space="preserve"> in CHO for NES.</w:t>
      </w:r>
    </w:p>
    <w:p w:rsidR="003D206E" w:rsidRPr="009334C3" w:rsidRDefault="004A058A">
      <w:pPr>
        <w:spacing w:before="200" w:after="120" w:line="260" w:lineRule="auto"/>
        <w:rPr>
          <w:rFonts w:ascii="Arial" w:hAnsi="Arial" w:cs="Arial"/>
          <w:sz w:val="20"/>
          <w:szCs w:val="20"/>
        </w:rPr>
      </w:pPr>
      <w:r w:rsidRPr="009334C3">
        <w:rPr>
          <w:rFonts w:ascii="Arial" w:hAnsi="Arial" w:cs="Arial"/>
          <w:sz w:val="20"/>
          <w:szCs w:val="20"/>
        </w:rPr>
        <w:t>For the selection of the target cell, considering UE doesn</w:t>
      </w:r>
      <w:r w:rsidRPr="009334C3">
        <w:rPr>
          <w:rFonts w:ascii="Arial" w:hAnsi="Arial" w:cs="Arial"/>
          <w:sz w:val="20"/>
          <w:szCs w:val="20"/>
        </w:rPr>
        <w:t>’</w:t>
      </w:r>
      <w:r w:rsidRPr="009334C3">
        <w:rPr>
          <w:rFonts w:ascii="Arial" w:hAnsi="Arial" w:cs="Arial"/>
          <w:sz w:val="20"/>
          <w:szCs w:val="20"/>
        </w:rPr>
        <w:t xml:space="preserve">t know the load and scheduling of the cell, it is unable to distinguish a cell that could allocate the most resource for it. But gNB could obtain the information of the neighbor </w:t>
      </w:r>
      <w:r w:rsidRPr="009334C3">
        <w:rPr>
          <w:rFonts w:ascii="Arial" w:hAnsi="Arial" w:cs="Arial"/>
          <w:sz w:val="20"/>
          <w:szCs w:val="20"/>
        </w:rPr>
        <w:t>cell, the information could include the load, NES mode and so on. From network perspective, if the neighbor cell enables NES mode, but it still could supply better service quality for UE, it could be the candidate cell. Hence, i</w:t>
      </w:r>
      <w:r w:rsidRPr="009334C3">
        <w:rPr>
          <w:rFonts w:ascii="Arial" w:hAnsi="Arial" w:cs="Arial"/>
          <w:sz w:val="20"/>
          <w:szCs w:val="20"/>
        </w:rPr>
        <w:t>t is up to NW implementation</w:t>
      </w:r>
      <w:r w:rsidRPr="009334C3">
        <w:rPr>
          <w:rFonts w:ascii="Arial" w:hAnsi="Arial" w:cs="Arial"/>
          <w:sz w:val="20"/>
          <w:szCs w:val="20"/>
        </w:rPr>
        <w:t xml:space="preserve"> </w:t>
      </w:r>
      <w:r w:rsidRPr="009334C3">
        <w:rPr>
          <w:rFonts w:ascii="Arial" w:hAnsi="Arial" w:cs="Arial"/>
          <w:sz w:val="20"/>
          <w:szCs w:val="20"/>
        </w:rPr>
        <w:t xml:space="preserve">to select some candidate cells and configure them to UE via CHO. </w:t>
      </w:r>
    </w:p>
    <w:p w:rsidR="003D206E" w:rsidRPr="009334C3" w:rsidRDefault="004A058A">
      <w:pPr>
        <w:spacing w:before="200" w:after="120" w:line="260" w:lineRule="auto"/>
        <w:rPr>
          <w:rFonts w:ascii="Arial" w:hAnsi="Arial" w:cs="Arial"/>
          <w:sz w:val="20"/>
          <w:szCs w:val="20"/>
        </w:rPr>
      </w:pPr>
      <w:r w:rsidRPr="009334C3">
        <w:rPr>
          <w:rFonts w:ascii="Arial" w:hAnsi="Arial" w:cs="Arial"/>
          <w:b/>
          <w:bCs/>
          <w:sz w:val="20"/>
          <w:szCs w:val="20"/>
        </w:rPr>
        <w:t xml:space="preserve">Proposal </w:t>
      </w:r>
      <w:r w:rsidRPr="009334C3">
        <w:rPr>
          <w:rFonts w:ascii="Arial" w:hAnsi="Arial" w:cs="Arial"/>
          <w:b/>
          <w:bCs/>
          <w:sz w:val="20"/>
          <w:szCs w:val="20"/>
        </w:rPr>
        <w:t>2</w:t>
      </w:r>
      <w:r w:rsidRPr="009334C3">
        <w:rPr>
          <w:rFonts w:ascii="Arial" w:hAnsi="Arial" w:cs="Arial"/>
          <w:b/>
          <w:bCs/>
          <w:sz w:val="20"/>
          <w:szCs w:val="20"/>
        </w:rPr>
        <w:t>:</w:t>
      </w:r>
      <w:r w:rsidRPr="009334C3">
        <w:rPr>
          <w:rFonts w:ascii="Arial" w:hAnsi="Arial" w:cs="Arial"/>
          <w:b/>
          <w:bCs/>
          <w:sz w:val="20"/>
          <w:szCs w:val="20"/>
        </w:rPr>
        <w:t xml:space="preserve"> I</w:t>
      </w:r>
      <w:r w:rsidRPr="009334C3">
        <w:rPr>
          <w:rFonts w:ascii="Arial" w:hAnsi="Arial" w:cs="Arial"/>
          <w:b/>
          <w:bCs/>
          <w:sz w:val="20"/>
          <w:szCs w:val="20"/>
        </w:rPr>
        <w:t xml:space="preserve">t is up to NW implementation </w:t>
      </w:r>
      <w:r w:rsidRPr="009334C3">
        <w:rPr>
          <w:rFonts w:ascii="Arial" w:hAnsi="Arial" w:cs="Arial"/>
          <w:b/>
          <w:bCs/>
          <w:sz w:val="20"/>
          <w:szCs w:val="20"/>
        </w:rPr>
        <w:t>to select some candidate cells.</w:t>
      </w:r>
    </w:p>
    <w:bookmarkEnd w:id="3"/>
    <w:bookmarkEnd w:id="4"/>
    <w:p w:rsidR="003D206E" w:rsidRPr="00DF7A5F" w:rsidRDefault="004A058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DF7A5F">
        <w:rPr>
          <w:rFonts w:ascii="Arial" w:hAnsi="Arial" w:cs="Arial"/>
          <w:b w:val="0"/>
          <w:bCs w:val="0"/>
          <w:kern w:val="0"/>
          <w:sz w:val="32"/>
          <w:szCs w:val="36"/>
        </w:rPr>
        <w:t>Conclusion and proposals</w:t>
      </w:r>
    </w:p>
    <w:p w:rsidR="003D206E" w:rsidRPr="009334C3" w:rsidRDefault="004A058A">
      <w:pPr>
        <w:rPr>
          <w:rFonts w:ascii="Arial" w:hAnsi="Arial" w:cs="Arial"/>
          <w:bCs/>
          <w:kern w:val="0"/>
          <w:sz w:val="20"/>
          <w:szCs w:val="20"/>
        </w:rPr>
      </w:pPr>
      <w:r w:rsidRPr="009334C3">
        <w:rPr>
          <w:rFonts w:ascii="Arial" w:hAnsi="Arial" w:cs="Arial"/>
          <w:bCs/>
          <w:kern w:val="0"/>
          <w:sz w:val="20"/>
          <w:szCs w:val="20"/>
        </w:rPr>
        <w:t>Based on the analysis in previous sections, the following observations and proposals are g</w:t>
      </w:r>
      <w:r w:rsidRPr="009334C3">
        <w:rPr>
          <w:rFonts w:ascii="Arial" w:hAnsi="Arial" w:cs="Arial"/>
          <w:bCs/>
          <w:kern w:val="0"/>
          <w:sz w:val="20"/>
          <w:szCs w:val="20"/>
        </w:rPr>
        <w:t xml:space="preserve">iven: </w:t>
      </w:r>
    </w:p>
    <w:p w:rsidR="003D206E" w:rsidRPr="009334C3" w:rsidRDefault="004A058A">
      <w:pPr>
        <w:spacing w:before="120" w:after="120" w:line="240" w:lineRule="auto"/>
        <w:rPr>
          <w:rFonts w:ascii="Arial" w:hAnsi="Arial" w:cs="Arial"/>
          <w:b/>
          <w:bCs/>
          <w:sz w:val="20"/>
          <w:szCs w:val="20"/>
        </w:rPr>
      </w:pPr>
      <w:r w:rsidRPr="009334C3">
        <w:rPr>
          <w:rFonts w:ascii="Arial" w:hAnsi="Arial" w:cs="Arial"/>
          <w:b/>
          <w:bCs/>
          <w:sz w:val="20"/>
          <w:szCs w:val="20"/>
        </w:rPr>
        <w:lastRenderedPageBreak/>
        <w:t xml:space="preserve">Observation 1: </w:t>
      </w:r>
      <w:r w:rsidRPr="009334C3">
        <w:rPr>
          <w:rFonts w:ascii="Arial" w:hAnsi="Arial" w:cs="Arial"/>
          <w:b/>
          <w:bCs/>
          <w:sz w:val="20"/>
          <w:szCs w:val="20"/>
        </w:rPr>
        <w:t>UE</w:t>
      </w:r>
      <w:r w:rsidRPr="009334C3">
        <w:rPr>
          <w:rFonts w:ascii="Arial" w:hAnsi="Arial" w:cs="Arial"/>
          <w:b/>
          <w:bCs/>
          <w:sz w:val="20"/>
          <w:szCs w:val="20"/>
        </w:rPr>
        <w:t xml:space="preserve"> </w:t>
      </w:r>
      <w:r w:rsidRPr="009334C3">
        <w:rPr>
          <w:rFonts w:ascii="Arial" w:hAnsi="Arial" w:cs="Arial"/>
          <w:b/>
          <w:bCs/>
          <w:sz w:val="20"/>
          <w:szCs w:val="20"/>
        </w:rPr>
        <w:t>initiate</w:t>
      </w:r>
      <w:r w:rsidRPr="009334C3">
        <w:rPr>
          <w:rFonts w:ascii="Arial" w:hAnsi="Arial" w:cs="Arial"/>
          <w:b/>
          <w:bCs/>
          <w:sz w:val="20"/>
          <w:szCs w:val="20"/>
        </w:rPr>
        <w:t xml:space="preserve">s handover before </w:t>
      </w:r>
      <w:r w:rsidRPr="009334C3">
        <w:rPr>
          <w:rFonts w:ascii="Arial" w:hAnsi="Arial" w:cs="Arial"/>
          <w:b/>
          <w:bCs/>
          <w:sz w:val="20"/>
          <w:szCs w:val="20"/>
        </w:rPr>
        <w:t xml:space="preserve">the source cell enters </w:t>
      </w:r>
      <w:r w:rsidRPr="009334C3">
        <w:rPr>
          <w:rFonts w:ascii="Arial" w:hAnsi="Arial" w:cs="Arial"/>
          <w:b/>
          <w:bCs/>
          <w:sz w:val="20"/>
          <w:szCs w:val="20"/>
        </w:rPr>
        <w:t>NES mode</w:t>
      </w:r>
      <w:r w:rsidRPr="009334C3">
        <w:rPr>
          <w:rFonts w:ascii="Arial" w:hAnsi="Arial" w:cs="Arial"/>
          <w:b/>
          <w:bCs/>
          <w:sz w:val="20"/>
          <w:szCs w:val="20"/>
        </w:rPr>
        <w:t>.</w:t>
      </w:r>
    </w:p>
    <w:p w:rsidR="003D206E" w:rsidRPr="009334C3" w:rsidRDefault="004A058A">
      <w:pPr>
        <w:spacing w:before="120" w:after="120" w:line="240" w:lineRule="auto"/>
        <w:rPr>
          <w:rFonts w:ascii="Arial" w:hAnsi="Arial" w:cs="Arial"/>
          <w:b/>
          <w:bCs/>
          <w:sz w:val="20"/>
          <w:szCs w:val="20"/>
        </w:rPr>
      </w:pPr>
      <w:r w:rsidRPr="009334C3">
        <w:rPr>
          <w:rFonts w:ascii="Arial" w:hAnsi="Arial" w:cs="Arial"/>
          <w:b/>
          <w:bCs/>
          <w:sz w:val="20"/>
          <w:szCs w:val="20"/>
        </w:rPr>
        <w:t xml:space="preserve">Observation 2: </w:t>
      </w:r>
      <w:r w:rsidRPr="009334C3">
        <w:rPr>
          <w:rFonts w:ascii="Arial" w:hAnsi="Arial" w:cs="Arial"/>
          <w:b/>
          <w:bCs/>
          <w:sz w:val="20"/>
          <w:szCs w:val="20"/>
        </w:rPr>
        <w:t xml:space="preserve">The triggering time could be supplied in CHO configuration to UE before the source cell enters </w:t>
      </w:r>
      <w:r w:rsidRPr="009334C3">
        <w:rPr>
          <w:rFonts w:ascii="Arial" w:hAnsi="Arial" w:cs="Arial"/>
          <w:b/>
          <w:bCs/>
          <w:sz w:val="20"/>
          <w:szCs w:val="20"/>
        </w:rPr>
        <w:t>NES mode</w:t>
      </w:r>
      <w:r w:rsidRPr="009334C3">
        <w:rPr>
          <w:rFonts w:ascii="Arial" w:hAnsi="Arial" w:cs="Arial"/>
          <w:b/>
          <w:bCs/>
          <w:sz w:val="20"/>
          <w:szCs w:val="20"/>
        </w:rPr>
        <w:t>.</w:t>
      </w:r>
    </w:p>
    <w:p w:rsidR="003D206E" w:rsidRPr="009334C3" w:rsidRDefault="004A058A">
      <w:pPr>
        <w:spacing w:before="120" w:after="120"/>
        <w:rPr>
          <w:rFonts w:ascii="Arial" w:hAnsi="Arial" w:cs="Arial"/>
          <w:b/>
          <w:bCs/>
          <w:sz w:val="20"/>
          <w:szCs w:val="20"/>
        </w:rPr>
      </w:pPr>
      <w:r w:rsidRPr="009334C3">
        <w:rPr>
          <w:rFonts w:ascii="Arial" w:hAnsi="Arial" w:cs="Arial"/>
          <w:b/>
          <w:bCs/>
          <w:sz w:val="20"/>
          <w:szCs w:val="20"/>
        </w:rPr>
        <w:t xml:space="preserve">Proposal </w:t>
      </w:r>
      <w:r w:rsidRPr="009334C3">
        <w:rPr>
          <w:rFonts w:ascii="Arial" w:hAnsi="Arial" w:cs="Arial"/>
          <w:b/>
          <w:bCs/>
          <w:sz w:val="20"/>
          <w:szCs w:val="20"/>
        </w:rPr>
        <w:t>1</w:t>
      </w:r>
      <w:r w:rsidRPr="009334C3">
        <w:rPr>
          <w:rFonts w:ascii="Arial" w:hAnsi="Arial" w:cs="Arial"/>
          <w:b/>
          <w:bCs/>
          <w:sz w:val="20"/>
          <w:szCs w:val="20"/>
        </w:rPr>
        <w:t>:</w:t>
      </w:r>
      <w:r w:rsidRPr="009334C3">
        <w:rPr>
          <w:rFonts w:ascii="Arial" w:hAnsi="Arial" w:cs="Arial"/>
          <w:b/>
          <w:bCs/>
          <w:sz w:val="20"/>
          <w:szCs w:val="20"/>
        </w:rPr>
        <w:t xml:space="preserve"> </w:t>
      </w:r>
      <w:r w:rsidRPr="009334C3">
        <w:rPr>
          <w:rFonts w:ascii="Arial" w:hAnsi="Arial" w:cs="Arial"/>
          <w:b/>
          <w:bCs/>
          <w:sz w:val="20"/>
          <w:szCs w:val="20"/>
          <w:lang w:eastAsia="ko-KR"/>
        </w:rPr>
        <w:t xml:space="preserve">CondEvent </w:t>
      </w:r>
      <w:r w:rsidRPr="009334C3">
        <w:rPr>
          <w:rFonts w:ascii="Arial" w:hAnsi="Arial" w:cs="Arial"/>
          <w:b/>
          <w:bCs/>
          <w:sz w:val="20"/>
          <w:szCs w:val="20"/>
        </w:rPr>
        <w:t>A4</w:t>
      </w:r>
      <w:r w:rsidRPr="009334C3">
        <w:rPr>
          <w:rFonts w:ascii="Arial" w:hAnsi="Arial" w:cs="Arial"/>
          <w:b/>
          <w:bCs/>
          <w:sz w:val="20"/>
          <w:szCs w:val="20"/>
        </w:rPr>
        <w:t xml:space="preserve"> in combination with</w:t>
      </w:r>
      <w:r w:rsidRPr="009334C3">
        <w:rPr>
          <w:rFonts w:ascii="Arial" w:hAnsi="Arial" w:cs="Arial"/>
          <w:b/>
          <w:bCs/>
          <w:sz w:val="20"/>
          <w:szCs w:val="20"/>
        </w:rPr>
        <w:t xml:space="preserve"> </w:t>
      </w:r>
      <w:r w:rsidRPr="009334C3">
        <w:rPr>
          <w:rFonts w:ascii="Arial" w:hAnsi="Arial" w:cs="Arial"/>
          <w:b/>
          <w:bCs/>
          <w:sz w:val="20"/>
          <w:szCs w:val="20"/>
          <w:lang w:eastAsia="en-US"/>
        </w:rPr>
        <w:t>CondEvent T1</w:t>
      </w:r>
      <w:r w:rsidRPr="009334C3">
        <w:rPr>
          <w:rFonts w:ascii="Arial" w:hAnsi="Arial" w:cs="Arial"/>
          <w:b/>
          <w:bCs/>
          <w:sz w:val="20"/>
          <w:szCs w:val="20"/>
        </w:rPr>
        <w:t xml:space="preserve"> coud be used as </w:t>
      </w:r>
      <w:r w:rsidRPr="009334C3">
        <w:rPr>
          <w:rFonts w:ascii="Arial" w:hAnsi="Arial" w:cs="Arial"/>
          <w:b/>
          <w:bCs/>
          <w:sz w:val="20"/>
          <w:szCs w:val="20"/>
        </w:rPr>
        <w:t xml:space="preserve">execution </w:t>
      </w:r>
      <w:r w:rsidRPr="009334C3">
        <w:rPr>
          <w:rFonts w:ascii="Arial" w:hAnsi="Arial" w:cs="Arial"/>
          <w:b/>
          <w:bCs/>
          <w:sz w:val="20"/>
          <w:szCs w:val="20"/>
        </w:rPr>
        <w:t>event</w:t>
      </w:r>
      <w:r w:rsidRPr="009334C3">
        <w:rPr>
          <w:rFonts w:ascii="Arial" w:hAnsi="Arial" w:cs="Arial"/>
          <w:b/>
          <w:bCs/>
          <w:sz w:val="20"/>
          <w:szCs w:val="20"/>
        </w:rPr>
        <w:t xml:space="preserve"> in CHO for NES.</w:t>
      </w:r>
    </w:p>
    <w:p w:rsidR="003D206E" w:rsidRPr="009334C3" w:rsidRDefault="004A058A">
      <w:pPr>
        <w:spacing w:before="200" w:after="120" w:line="260" w:lineRule="auto"/>
        <w:rPr>
          <w:rFonts w:ascii="Arial" w:hAnsi="Arial" w:cs="Arial"/>
          <w:b/>
          <w:bCs/>
          <w:sz w:val="20"/>
          <w:szCs w:val="20"/>
        </w:rPr>
      </w:pPr>
      <w:r w:rsidRPr="009334C3">
        <w:rPr>
          <w:rFonts w:ascii="Arial" w:hAnsi="Arial" w:cs="Arial"/>
          <w:b/>
          <w:bCs/>
          <w:sz w:val="20"/>
          <w:szCs w:val="20"/>
        </w:rPr>
        <w:t xml:space="preserve">Proposal </w:t>
      </w:r>
      <w:r w:rsidRPr="009334C3">
        <w:rPr>
          <w:rFonts w:ascii="Arial" w:hAnsi="Arial" w:cs="Arial"/>
          <w:b/>
          <w:bCs/>
          <w:sz w:val="20"/>
          <w:szCs w:val="20"/>
        </w:rPr>
        <w:t>2</w:t>
      </w:r>
      <w:r w:rsidRPr="009334C3">
        <w:rPr>
          <w:rFonts w:ascii="Arial" w:hAnsi="Arial" w:cs="Arial"/>
          <w:b/>
          <w:bCs/>
          <w:sz w:val="20"/>
          <w:szCs w:val="20"/>
        </w:rPr>
        <w:t>:</w:t>
      </w:r>
      <w:r w:rsidRPr="009334C3">
        <w:rPr>
          <w:rFonts w:ascii="Arial" w:hAnsi="Arial" w:cs="Arial"/>
          <w:b/>
          <w:bCs/>
          <w:sz w:val="20"/>
          <w:szCs w:val="20"/>
        </w:rPr>
        <w:t xml:space="preserve"> I</w:t>
      </w:r>
      <w:r w:rsidRPr="009334C3">
        <w:rPr>
          <w:rFonts w:ascii="Arial" w:hAnsi="Arial" w:cs="Arial"/>
          <w:b/>
          <w:bCs/>
          <w:sz w:val="20"/>
          <w:szCs w:val="20"/>
        </w:rPr>
        <w:t xml:space="preserve">t is up to NW implementation </w:t>
      </w:r>
      <w:r w:rsidRPr="009334C3">
        <w:rPr>
          <w:rFonts w:ascii="Arial" w:hAnsi="Arial" w:cs="Arial"/>
          <w:b/>
          <w:bCs/>
          <w:sz w:val="20"/>
          <w:szCs w:val="20"/>
        </w:rPr>
        <w:t>to select some candidate cells.</w:t>
      </w:r>
    </w:p>
    <w:p w:rsidR="003D206E" w:rsidRPr="00DF7A5F" w:rsidRDefault="004A058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DF7A5F">
        <w:rPr>
          <w:rFonts w:ascii="Arial" w:hAnsi="Arial" w:cs="Arial"/>
          <w:b w:val="0"/>
          <w:bCs w:val="0"/>
          <w:kern w:val="0"/>
          <w:sz w:val="32"/>
          <w:szCs w:val="36"/>
        </w:rPr>
        <w:t>References</w:t>
      </w:r>
    </w:p>
    <w:p w:rsidR="003D206E" w:rsidRPr="00DF7A5F" w:rsidRDefault="004A058A">
      <w:pPr>
        <w:pStyle w:val="Doc-title"/>
        <w:rPr>
          <w:rFonts w:cs="Arial"/>
        </w:rPr>
      </w:pPr>
      <w:r w:rsidRPr="00DF7A5F">
        <w:rPr>
          <w:rFonts w:cs="Arial"/>
        </w:rPr>
        <w:t>[1] RP-223540</w:t>
      </w:r>
      <w:r w:rsidRPr="00DF7A5F">
        <w:rPr>
          <w:rFonts w:cs="Arial"/>
          <w:lang w:val="en-US" w:eastAsia="zh-CN"/>
        </w:rPr>
        <w:t xml:space="preserve"> </w:t>
      </w:r>
      <w:r w:rsidRPr="00DF7A5F">
        <w:rPr>
          <w:rFonts w:cs="Arial"/>
        </w:rPr>
        <w:t>New WID proposal: Network energy savings for NR</w:t>
      </w:r>
    </w:p>
    <w:p w:rsidR="003D206E" w:rsidRDefault="003D206E">
      <w:pPr>
        <w:pStyle w:val="Doc-title"/>
        <w:rPr>
          <w:rFonts w:ascii="Times New Roman" w:hAnsi="Times New Roman"/>
        </w:rPr>
      </w:pPr>
    </w:p>
    <w:sectPr w:rsidR="003D206E">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058A" w:rsidRDefault="004A058A">
      <w:pPr>
        <w:spacing w:line="240" w:lineRule="auto"/>
      </w:pPr>
      <w:r>
        <w:separator/>
      </w:r>
    </w:p>
  </w:endnote>
  <w:endnote w:type="continuationSeparator" w:id="0">
    <w:p w:rsidR="004A058A" w:rsidRDefault="004A05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华文仿宋">
    <w:altName w:val="汉仪仿宋简"/>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06E" w:rsidRDefault="004A058A">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3D206E" w:rsidRDefault="003D206E">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06E" w:rsidRDefault="003D206E">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06E" w:rsidRDefault="003D20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058A" w:rsidRDefault="004A058A">
      <w:pPr>
        <w:spacing w:line="240" w:lineRule="auto"/>
      </w:pPr>
      <w:r>
        <w:separator/>
      </w:r>
    </w:p>
  </w:footnote>
  <w:footnote w:type="continuationSeparator" w:id="0">
    <w:p w:rsidR="004A058A" w:rsidRDefault="004A058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06E" w:rsidRDefault="003D206E">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06E" w:rsidRDefault="003D206E">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06E" w:rsidRDefault="003D206E">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BBE9389"/>
    <w:multiLevelType w:val="singleLevel"/>
    <w:tmpl w:val="DBBE9389"/>
    <w:lvl w:ilvl="0">
      <w:start w:val="5"/>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76D897FA"/>
    <w:multiLevelType w:val="singleLevel"/>
    <w:tmpl w:val="76D897FA"/>
    <w:lvl w:ilvl="0">
      <w:start w:val="1"/>
      <w:numFmt w:val="bullet"/>
      <w:lvlText w:val=""/>
      <w:lvlJc w:val="left"/>
      <w:pPr>
        <w:ind w:left="420" w:hanging="42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E9D52CC"/>
    <w:rsid w:val="9FBB986D"/>
    <w:rsid w:val="9FCD3CF0"/>
    <w:rsid w:val="AAED6AB5"/>
    <w:rsid w:val="AF9EDE6A"/>
    <w:rsid w:val="B7FB43CC"/>
    <w:rsid w:val="BA7B23C6"/>
    <w:rsid w:val="BB875C30"/>
    <w:rsid w:val="BCF62951"/>
    <w:rsid w:val="BDD7A583"/>
    <w:rsid w:val="BDE75687"/>
    <w:rsid w:val="BDEBCED3"/>
    <w:rsid w:val="BEB6CAF7"/>
    <w:rsid w:val="BEFFB0E6"/>
    <w:rsid w:val="BFFBBEA5"/>
    <w:rsid w:val="BFFF72CF"/>
    <w:rsid w:val="BFFF780F"/>
    <w:rsid w:val="C7DFB4AC"/>
    <w:rsid w:val="CCBB15ED"/>
    <w:rsid w:val="CE9E67C7"/>
    <w:rsid w:val="CEAFB2B9"/>
    <w:rsid w:val="CF15396B"/>
    <w:rsid w:val="CFAE86B2"/>
    <w:rsid w:val="CFF63241"/>
    <w:rsid w:val="D43706DF"/>
    <w:rsid w:val="D5FB3F0D"/>
    <w:rsid w:val="D6F90836"/>
    <w:rsid w:val="D7DED1BF"/>
    <w:rsid w:val="D9F29C34"/>
    <w:rsid w:val="DBEFA409"/>
    <w:rsid w:val="DF4BD684"/>
    <w:rsid w:val="DF5F4E36"/>
    <w:rsid w:val="DF7EA1A9"/>
    <w:rsid w:val="E73E872A"/>
    <w:rsid w:val="E7733D5F"/>
    <w:rsid w:val="E7B7B2AA"/>
    <w:rsid w:val="E9F7523A"/>
    <w:rsid w:val="EADA87C7"/>
    <w:rsid w:val="EB74BAEB"/>
    <w:rsid w:val="EBFF0E38"/>
    <w:rsid w:val="EFA5A644"/>
    <w:rsid w:val="EFAF261F"/>
    <w:rsid w:val="EFDB372A"/>
    <w:rsid w:val="EFEF7F37"/>
    <w:rsid w:val="EFEFB73E"/>
    <w:rsid w:val="EFFC0D7A"/>
    <w:rsid w:val="EFFFDB88"/>
    <w:rsid w:val="F3BFB3C0"/>
    <w:rsid w:val="F4A7C83E"/>
    <w:rsid w:val="F559E748"/>
    <w:rsid w:val="F5F3635E"/>
    <w:rsid w:val="F6FF788E"/>
    <w:rsid w:val="F777AA4D"/>
    <w:rsid w:val="F7BECF00"/>
    <w:rsid w:val="F8E92CAC"/>
    <w:rsid w:val="F8FF8E3B"/>
    <w:rsid w:val="FA53B688"/>
    <w:rsid w:val="FB8B8BB5"/>
    <w:rsid w:val="FB8FCA06"/>
    <w:rsid w:val="FBAF7EA2"/>
    <w:rsid w:val="FBDD3625"/>
    <w:rsid w:val="FBDE4F90"/>
    <w:rsid w:val="FBF973D7"/>
    <w:rsid w:val="FC7B360C"/>
    <w:rsid w:val="FCFFD4A2"/>
    <w:rsid w:val="FD3F8AAB"/>
    <w:rsid w:val="FDAF5273"/>
    <w:rsid w:val="FDF927ED"/>
    <w:rsid w:val="FDF98A7D"/>
    <w:rsid w:val="FE73A405"/>
    <w:rsid w:val="FE9F16E7"/>
    <w:rsid w:val="FEED619E"/>
    <w:rsid w:val="FEFF1086"/>
    <w:rsid w:val="FF6F28DB"/>
    <w:rsid w:val="FF753C44"/>
    <w:rsid w:val="FFA78F7F"/>
    <w:rsid w:val="FFBFC660"/>
    <w:rsid w:val="FFBFFB76"/>
    <w:rsid w:val="FFCDA8A2"/>
    <w:rsid w:val="FFDF1C38"/>
    <w:rsid w:val="FFE7BA21"/>
    <w:rsid w:val="FFED9E97"/>
    <w:rsid w:val="FFF5E384"/>
    <w:rsid w:val="FFFB24FA"/>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5F2"/>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323"/>
    <w:rsid w:val="003A2A06"/>
    <w:rsid w:val="003A3ACC"/>
    <w:rsid w:val="003A4C78"/>
    <w:rsid w:val="003A5159"/>
    <w:rsid w:val="003A552B"/>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06E"/>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058A"/>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82A"/>
    <w:rsid w:val="004F2CC0"/>
    <w:rsid w:val="004F4675"/>
    <w:rsid w:val="004F4E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0CED"/>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34C3"/>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A5F"/>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D21"/>
    <w:rsid w:val="00F74DF5"/>
    <w:rsid w:val="00F74ED0"/>
    <w:rsid w:val="00F759D4"/>
    <w:rsid w:val="00F75B44"/>
    <w:rsid w:val="00F76E39"/>
    <w:rsid w:val="00F81DB2"/>
    <w:rsid w:val="00F81E5D"/>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6FB3CC"/>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47346"/>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76A03B"/>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6D41C"/>
    <w:rsid w:val="2B7831EA"/>
    <w:rsid w:val="2B7D13CC"/>
    <w:rsid w:val="2B8876B4"/>
    <w:rsid w:val="2B902E07"/>
    <w:rsid w:val="2B935FD0"/>
    <w:rsid w:val="2BA13AB1"/>
    <w:rsid w:val="2BA857ED"/>
    <w:rsid w:val="2BBF2CAD"/>
    <w:rsid w:val="2BD94617"/>
    <w:rsid w:val="2BDD4799"/>
    <w:rsid w:val="2BEF0EC8"/>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EFF83D"/>
    <w:rsid w:val="37F47C83"/>
    <w:rsid w:val="37FAFC1A"/>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5700AC"/>
    <w:rsid w:val="3A612DA4"/>
    <w:rsid w:val="3A6A57DE"/>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D7207"/>
    <w:rsid w:val="3FC954B3"/>
    <w:rsid w:val="3FCD0087"/>
    <w:rsid w:val="3FCF2F1A"/>
    <w:rsid w:val="3FD6B0B3"/>
    <w:rsid w:val="3FF97E2E"/>
    <w:rsid w:val="3FFB06E4"/>
    <w:rsid w:val="3FFFF7E5"/>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7F8B9E"/>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8E6D97"/>
    <w:rsid w:val="4F9A4993"/>
    <w:rsid w:val="4F9A6982"/>
    <w:rsid w:val="4FA325A6"/>
    <w:rsid w:val="4FA56BCD"/>
    <w:rsid w:val="4FA83E2A"/>
    <w:rsid w:val="4FA844A2"/>
    <w:rsid w:val="4FBF1357"/>
    <w:rsid w:val="4FC42854"/>
    <w:rsid w:val="4FC621F2"/>
    <w:rsid w:val="4FC7319D"/>
    <w:rsid w:val="4FD7DD1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D5E10"/>
    <w:rsid w:val="59FF207E"/>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B8BCED"/>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9F091A"/>
    <w:rsid w:val="5BA11B41"/>
    <w:rsid w:val="5BAC57D5"/>
    <w:rsid w:val="5BB60E07"/>
    <w:rsid w:val="5BB85E2E"/>
    <w:rsid w:val="5BBC15CD"/>
    <w:rsid w:val="5BC154FF"/>
    <w:rsid w:val="5BCE1DEC"/>
    <w:rsid w:val="5BDF914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7096C"/>
    <w:rsid w:val="5DF7CCEE"/>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6140"/>
    <w:rsid w:val="5F800749"/>
    <w:rsid w:val="5F8A2AF4"/>
    <w:rsid w:val="5FAECB70"/>
    <w:rsid w:val="5FBF3FC2"/>
    <w:rsid w:val="5FC40B48"/>
    <w:rsid w:val="5FC41F4F"/>
    <w:rsid w:val="5FD80461"/>
    <w:rsid w:val="5FDF1EF7"/>
    <w:rsid w:val="5FE93E1D"/>
    <w:rsid w:val="5FF529AA"/>
    <w:rsid w:val="5FF78D99"/>
    <w:rsid w:val="5FFE58CB"/>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79C0B"/>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BFB9872"/>
    <w:rsid w:val="6BFEEDAA"/>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BF9E4"/>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A4483"/>
    <w:rsid w:val="6F886E71"/>
    <w:rsid w:val="6F9C068A"/>
    <w:rsid w:val="6FAD7943"/>
    <w:rsid w:val="6FBE5CCB"/>
    <w:rsid w:val="6FC13350"/>
    <w:rsid w:val="6FC323D9"/>
    <w:rsid w:val="6FC86550"/>
    <w:rsid w:val="6FD638B1"/>
    <w:rsid w:val="6FD77CB6"/>
    <w:rsid w:val="6FEF4CBF"/>
    <w:rsid w:val="6FF03265"/>
    <w:rsid w:val="6FF27EB0"/>
    <w:rsid w:val="6FF67217"/>
    <w:rsid w:val="6FF9A144"/>
    <w:rsid w:val="6FFA62FB"/>
    <w:rsid w:val="6FFF6334"/>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7FEC23"/>
    <w:rsid w:val="739B3131"/>
    <w:rsid w:val="73AE2313"/>
    <w:rsid w:val="73B35A75"/>
    <w:rsid w:val="73C66FFC"/>
    <w:rsid w:val="73C97E9E"/>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99A35"/>
    <w:rsid w:val="757B1931"/>
    <w:rsid w:val="7594489B"/>
    <w:rsid w:val="7595501B"/>
    <w:rsid w:val="7596405D"/>
    <w:rsid w:val="759F5E08"/>
    <w:rsid w:val="75B791F7"/>
    <w:rsid w:val="75BE4BC3"/>
    <w:rsid w:val="75DF5DB2"/>
    <w:rsid w:val="75FF0DA4"/>
    <w:rsid w:val="760E5232"/>
    <w:rsid w:val="762A38F1"/>
    <w:rsid w:val="762B622C"/>
    <w:rsid w:val="762E5891"/>
    <w:rsid w:val="763E0596"/>
    <w:rsid w:val="763E182F"/>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7BC151"/>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EC3461"/>
    <w:rsid w:val="77FD22D0"/>
    <w:rsid w:val="77FE1F75"/>
    <w:rsid w:val="77FE24F2"/>
    <w:rsid w:val="77FF379C"/>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EFC3FE"/>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3C4C"/>
    <w:rsid w:val="7AC42EFD"/>
    <w:rsid w:val="7AC90770"/>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AF8E42"/>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AF9D9"/>
    <w:rsid w:val="7BFD524D"/>
    <w:rsid w:val="7BFF3BBD"/>
    <w:rsid w:val="7BFF9164"/>
    <w:rsid w:val="7BFFEBD7"/>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BD342"/>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E8C6B"/>
    <w:rsid w:val="7DF076CD"/>
    <w:rsid w:val="7E03513B"/>
    <w:rsid w:val="7E145B78"/>
    <w:rsid w:val="7E1625A8"/>
    <w:rsid w:val="7E1E5DFA"/>
    <w:rsid w:val="7E45572A"/>
    <w:rsid w:val="7E4F3EE6"/>
    <w:rsid w:val="7E525688"/>
    <w:rsid w:val="7E5358A2"/>
    <w:rsid w:val="7E57165F"/>
    <w:rsid w:val="7E5C5F01"/>
    <w:rsid w:val="7E72494E"/>
    <w:rsid w:val="7E74D3B3"/>
    <w:rsid w:val="7E7F6FEB"/>
    <w:rsid w:val="7E811934"/>
    <w:rsid w:val="7E8F6B16"/>
    <w:rsid w:val="7EA617D8"/>
    <w:rsid w:val="7EA96A04"/>
    <w:rsid w:val="7ECA7D82"/>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37AB5C"/>
    <w:rsid w:val="7F3DA1ED"/>
    <w:rsid w:val="7F3F0528"/>
    <w:rsid w:val="7F405636"/>
    <w:rsid w:val="7F560F95"/>
    <w:rsid w:val="7F737A53"/>
    <w:rsid w:val="7F8304E3"/>
    <w:rsid w:val="7F8339FD"/>
    <w:rsid w:val="7F974ED5"/>
    <w:rsid w:val="7F9F5B2E"/>
    <w:rsid w:val="7FA15F27"/>
    <w:rsid w:val="7FB25973"/>
    <w:rsid w:val="7FB65C71"/>
    <w:rsid w:val="7FBDC13B"/>
    <w:rsid w:val="7FBFA111"/>
    <w:rsid w:val="7FCE1A7C"/>
    <w:rsid w:val="7FDF5129"/>
    <w:rsid w:val="7FEF49CD"/>
    <w:rsid w:val="7FF1301C"/>
    <w:rsid w:val="7FF5744B"/>
    <w:rsid w:val="7FFB039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ABF4EC-EA45-4789-B5CC-5B0A17D74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737</Words>
  <Characters>4205</Characters>
  <Application>Microsoft Office Word</Application>
  <DocSecurity>0</DocSecurity>
  <Lines>35</Lines>
  <Paragraphs>9</Paragraphs>
  <ScaleCrop>false</ScaleCrop>
  <Company>www.zte.com.cn</Company>
  <LinksUpToDate>false</LinksUpToDate>
  <CharactersWithSpaces>4933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RAN2#122</cp:lastModifiedBy>
  <cp:revision>10</cp:revision>
  <cp:lastPrinted>2113-01-06T08:00:00Z</cp:lastPrinted>
  <dcterms:created xsi:type="dcterms:W3CDTF">2023-04-08T18:04:00Z</dcterms:created>
  <dcterms:modified xsi:type="dcterms:W3CDTF">2023-05-12T08:10:00Z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C2F1F6DAD5464A89BB36E0D09A26EDF7</vt:lpwstr>
  </property>
</Properties>
</file>